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30E4" w14:textId="2F542B4A" w:rsidR="00086CFC" w:rsidRDefault="00C2005D" w:rsidP="0075266E">
      <w:pPr>
        <w:pStyle w:val="VCAAHeading1"/>
      </w:pPr>
      <w:r>
        <w:t>E</w:t>
      </w:r>
      <w:r w:rsidR="00E56D1D">
        <w:t>m</w:t>
      </w:r>
      <w:r w:rsidR="007E7D1F">
        <w:t xml:space="preserve">bedding </w:t>
      </w:r>
      <w:r w:rsidR="0075266E">
        <w:t>career education</w:t>
      </w:r>
      <w:r w:rsidR="007E7D1F">
        <w:t xml:space="preserve"> in </w:t>
      </w:r>
      <w:r w:rsidR="00E56D1D">
        <w:t>the Victorian Curriculum F–10</w:t>
      </w:r>
      <w:r w:rsidR="00086CFC">
        <w:t xml:space="preserve"> </w:t>
      </w:r>
    </w:p>
    <w:p w14:paraId="309AA2D5" w14:textId="52F0664A" w:rsidR="004F6DE0" w:rsidRPr="008C0A84" w:rsidRDefault="005B4535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Intercultural Capability</w:t>
      </w:r>
      <w:r w:rsidR="006F58F8">
        <w:rPr>
          <w:lang w:val="en-AU"/>
        </w:rPr>
        <w:t>, Levels 9</w:t>
      </w:r>
      <w:r w:rsidR="004F6DE0" w:rsidRPr="008C0A84">
        <w:rPr>
          <w:lang w:val="en-AU"/>
        </w:rPr>
        <w:t xml:space="preserve"> and </w:t>
      </w:r>
      <w:r w:rsidR="006F58F8">
        <w:rPr>
          <w:lang w:val="en-AU"/>
        </w:rPr>
        <w:t>10</w:t>
      </w:r>
    </w:p>
    <w:p w14:paraId="2E354ED1" w14:textId="5F783E99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 xml:space="preserve">to incorporate </w:t>
      </w:r>
      <w:r w:rsidR="0075266E">
        <w:rPr>
          <w:lang w:val="en-AU"/>
        </w:rPr>
        <w:t>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0714E7BD" w:rsidR="008B1278" w:rsidRPr="008C0A84" w:rsidRDefault="008B1278" w:rsidP="0075266E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5B4535">
        <w:t>Intercultural Capability</w:t>
      </w:r>
      <w:r w:rsidRPr="008C0A84">
        <w:t xml:space="preserve">, </w:t>
      </w:r>
      <w:r w:rsidRPr="0060402F">
        <w:t>Levels</w:t>
      </w:r>
      <w:r w:rsidRPr="008C0A84">
        <w:t xml:space="preserve"> </w:t>
      </w:r>
      <w:r w:rsidR="006F58F8">
        <w:t>9</w:t>
      </w:r>
      <w:r w:rsidRPr="008C0A84">
        <w:t xml:space="preserve"> and </w:t>
      </w:r>
      <w:r w:rsidR="006F58F8">
        <w:t>10</w:t>
      </w:r>
    </w:p>
    <w:p w14:paraId="1FB5B60B" w14:textId="0BC8BF2F" w:rsidR="008B1278" w:rsidRPr="0075266E" w:rsidRDefault="00254888" w:rsidP="008B1278">
      <w:pPr>
        <w:pStyle w:val="VCAAbody-withlargetabandhangingindent"/>
        <w:rPr>
          <w:rStyle w:val="Hyperlink"/>
        </w:rPr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6F58F8">
        <w:tab/>
      </w:r>
      <w:r w:rsidR="00220CA3">
        <w:t>Identify and analyse the challenges and benefits of living and working in an interconnected and culturally diverse world (</w:t>
      </w:r>
      <w:hyperlink r:id="rId11" w:history="1">
        <w:r w:rsidR="00220CA3" w:rsidRPr="00B42784">
          <w:rPr>
            <w:rStyle w:val="Hyperlink"/>
          </w:rPr>
          <w:t>VCICCD019</w:t>
        </w:r>
      </w:hyperlink>
      <w:r w:rsidR="00220CA3">
        <w:t>)</w:t>
      </w:r>
    </w:p>
    <w:p w14:paraId="36A2C730" w14:textId="57E63B97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B42784">
        <w:rPr>
          <w:rFonts w:eastAsia="Arial"/>
        </w:rPr>
        <w:t>Identifying</w:t>
      </w:r>
      <w:r w:rsidR="00655F3B">
        <w:t xml:space="preserve"> the benefits of shared</w:t>
      </w:r>
      <w:r w:rsidR="00220CA3">
        <w:t xml:space="preserve"> facilities</w:t>
      </w:r>
      <w:r w:rsidR="00655F3B">
        <w:t xml:space="preserve"> </w:t>
      </w:r>
      <w:r w:rsidR="00220CA3">
        <w:t>within a diverse community</w:t>
      </w:r>
      <w:r w:rsidR="00D35D07">
        <w:t xml:space="preserve">. </w:t>
      </w:r>
    </w:p>
    <w:p w14:paraId="2364A01C" w14:textId="48A7C45C" w:rsidR="00421DB1" w:rsidRPr="008C0A84" w:rsidRDefault="00421DB1">
      <w:pPr>
        <w:pStyle w:val="VCAAbody-withlargetabandhangingindent"/>
      </w:pPr>
      <w:r w:rsidRPr="0075266E">
        <w:rPr>
          <w:b/>
          <w:bCs/>
        </w:rPr>
        <w:t>Summary of adaptation, change, addition:</w:t>
      </w:r>
      <w:r>
        <w:tab/>
      </w:r>
      <w:r w:rsidR="00717144">
        <w:t>Emphasising</w:t>
      </w:r>
      <w:r w:rsidR="00B30AE9">
        <w:t xml:space="preserve"> the importance </w:t>
      </w:r>
      <w:r w:rsidR="00B30AE9" w:rsidRPr="0075266E">
        <w:t>of</w:t>
      </w:r>
      <w:r w:rsidR="00B30AE9">
        <w:t xml:space="preserve"> diversity </w:t>
      </w:r>
      <w:r w:rsidR="00717144">
        <w:t>in a work context</w:t>
      </w:r>
      <w:r w:rsidR="00742A18">
        <w:t>, with a focus on shared facilities</w:t>
      </w:r>
      <w:r w:rsidR="00B30AE9">
        <w:t>.</w:t>
      </w:r>
    </w:p>
    <w:p w14:paraId="65DFB73F" w14:textId="44C94EEA" w:rsidR="00254888" w:rsidRDefault="00254888" w:rsidP="0075266E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</w:t>
      </w:r>
      <w:r w:rsidR="0075266E">
        <w:t>career education</w:t>
      </w:r>
      <w:r w:rsidRPr="008C0A84">
        <w:rPr>
          <w:lang w:val="en-AU"/>
        </w:rPr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815"/>
        <w:gridCol w:w="5074"/>
      </w:tblGrid>
      <w:tr w:rsidR="00254888" w:rsidRPr="008C0A84" w14:paraId="47FFE019" w14:textId="77777777" w:rsidTr="00752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5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074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20CA3" w:rsidRPr="008C0A84" w14:paraId="20588B85" w14:textId="77777777" w:rsidTr="0075266E">
        <w:tc>
          <w:tcPr>
            <w:tcW w:w="4815" w:type="dxa"/>
          </w:tcPr>
          <w:p w14:paraId="567C4FC1" w14:textId="5EF7728A" w:rsidR="00655F3B" w:rsidRDefault="00220CA3" w:rsidP="00220CA3">
            <w:pPr>
              <w:pStyle w:val="VCAAtablecondensed"/>
              <w:rPr>
                <w:rFonts w:eastAsia="Arial"/>
                <w:lang w:val="en-AU"/>
              </w:rPr>
            </w:pPr>
            <w:r>
              <w:rPr>
                <w:rFonts w:eastAsia="Arial"/>
                <w:lang w:val="en-AU"/>
              </w:rPr>
              <w:t>Teacher leads class brainstorm about the different ways that people</w:t>
            </w:r>
            <w:r w:rsidR="00655F3B">
              <w:rPr>
                <w:rFonts w:eastAsia="Arial"/>
                <w:lang w:val="en-AU"/>
              </w:rPr>
              <w:t xml:space="preserve"> share physical facilities in a society, with reference to a local case study.</w:t>
            </w:r>
          </w:p>
          <w:p w14:paraId="46A85701" w14:textId="4FE720A7" w:rsidR="00220CA3" w:rsidRPr="008C0A84" w:rsidRDefault="00655F3B" w:rsidP="00220CA3">
            <w:pPr>
              <w:pStyle w:val="VCAAtablecondensed"/>
              <w:rPr>
                <w:lang w:val="en-AU"/>
              </w:rPr>
            </w:pPr>
            <w:r>
              <w:rPr>
                <w:rFonts w:eastAsia="Arial"/>
                <w:lang w:val="en-AU"/>
              </w:rPr>
              <w:t xml:space="preserve">For instance, </w:t>
            </w:r>
            <w:r w:rsidR="004710B0">
              <w:rPr>
                <w:rFonts w:eastAsia="Arial"/>
                <w:lang w:val="en-AU"/>
              </w:rPr>
              <w:t>a sports and recreation club</w:t>
            </w:r>
            <w:r>
              <w:rPr>
                <w:rFonts w:eastAsia="Arial"/>
                <w:lang w:val="en-AU"/>
              </w:rPr>
              <w:t xml:space="preserve"> </w:t>
            </w:r>
            <w:r w:rsidR="004710B0">
              <w:rPr>
                <w:rFonts w:eastAsia="Arial"/>
                <w:lang w:val="en-AU"/>
              </w:rPr>
              <w:t xml:space="preserve">helps people </w:t>
            </w:r>
            <w:r w:rsidR="00220CA3">
              <w:rPr>
                <w:rFonts w:eastAsia="Arial"/>
                <w:lang w:val="en-AU"/>
              </w:rPr>
              <w:t>maintain healthy and active life</w:t>
            </w:r>
            <w:r>
              <w:rPr>
                <w:rFonts w:eastAsia="Arial"/>
                <w:lang w:val="en-AU"/>
              </w:rPr>
              <w:t>styles within</w:t>
            </w:r>
            <w:r w:rsidR="004710B0">
              <w:rPr>
                <w:rFonts w:eastAsia="Arial"/>
                <w:lang w:val="en-AU"/>
              </w:rPr>
              <w:t xml:space="preserve"> their</w:t>
            </w:r>
            <w:r>
              <w:rPr>
                <w:rFonts w:eastAsia="Arial"/>
                <w:lang w:val="en-AU"/>
              </w:rPr>
              <w:t xml:space="preserve"> local community. </w:t>
            </w:r>
            <w:r w:rsidR="004710B0">
              <w:rPr>
                <w:rFonts w:eastAsia="Arial"/>
                <w:lang w:val="en-AU"/>
              </w:rPr>
              <w:t>(</w:t>
            </w:r>
            <w:r>
              <w:rPr>
                <w:rFonts w:eastAsia="Arial"/>
                <w:lang w:val="en-AU"/>
              </w:rPr>
              <w:t>See ‘Considerations…’ section on following page for additional suggestions relevant to other learning areas.</w:t>
            </w:r>
            <w:r w:rsidR="004710B0">
              <w:rPr>
                <w:rFonts w:eastAsia="Arial"/>
                <w:lang w:val="en-AU"/>
              </w:rPr>
              <w:t>)</w:t>
            </w:r>
          </w:p>
        </w:tc>
        <w:tc>
          <w:tcPr>
            <w:tcW w:w="5074" w:type="dxa"/>
          </w:tcPr>
          <w:p w14:paraId="092660B4" w14:textId="3F7C7D69" w:rsidR="00EA498D" w:rsidRPr="008C0A84" w:rsidRDefault="009921A2" w:rsidP="00655F3B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leads students to </w:t>
            </w:r>
            <w:r w:rsidR="00655F3B">
              <w:rPr>
                <w:lang w:val="en-AU"/>
              </w:rPr>
              <w:t>identify the different jobs</w:t>
            </w:r>
            <w:r w:rsidR="0037542D">
              <w:rPr>
                <w:lang w:val="en-AU"/>
              </w:rPr>
              <w:t xml:space="preserve"> (both </w:t>
            </w:r>
            <w:r w:rsidR="0037542D" w:rsidRPr="0075266E">
              <w:t>paid</w:t>
            </w:r>
            <w:r w:rsidR="0037542D">
              <w:rPr>
                <w:lang w:val="en-AU"/>
              </w:rPr>
              <w:t xml:space="preserve"> and</w:t>
            </w:r>
            <w:r w:rsidR="006422B8">
              <w:rPr>
                <w:lang w:val="en-AU"/>
              </w:rPr>
              <w:t xml:space="preserve"> </w:t>
            </w:r>
            <w:r w:rsidR="006422B8" w:rsidRPr="0075266E">
              <w:t>volunteer</w:t>
            </w:r>
            <w:r w:rsidR="006422B8">
              <w:rPr>
                <w:lang w:val="en-AU"/>
              </w:rPr>
              <w:t xml:space="preserve"> work</w:t>
            </w:r>
            <w:r w:rsidR="0037542D">
              <w:rPr>
                <w:lang w:val="en-AU"/>
              </w:rPr>
              <w:t>)</w:t>
            </w:r>
            <w:r w:rsidR="00655F3B">
              <w:rPr>
                <w:lang w:val="en-AU"/>
              </w:rPr>
              <w:t xml:space="preserve"> connected to these shared facilities.</w:t>
            </w:r>
            <w:r>
              <w:rPr>
                <w:lang w:val="en-AU"/>
              </w:rPr>
              <w:t xml:space="preserve"> </w:t>
            </w:r>
            <w:r w:rsidR="00655F3B">
              <w:rPr>
                <w:lang w:val="en-AU"/>
              </w:rPr>
              <w:t>For example, in the context of sporting facilities</w:t>
            </w:r>
            <w:r>
              <w:rPr>
                <w:lang w:val="en-AU"/>
              </w:rPr>
              <w:t xml:space="preserve">, roles include gym/swimming instructors, </w:t>
            </w:r>
            <w:r w:rsidR="00220CA3">
              <w:rPr>
                <w:lang w:val="en-AU"/>
              </w:rPr>
              <w:t>health</w:t>
            </w:r>
            <w:r w:rsidR="00655F3B">
              <w:rPr>
                <w:lang w:val="en-AU"/>
              </w:rPr>
              <w:t xml:space="preserve"> professionals</w:t>
            </w:r>
            <w:r w:rsidR="00220CA3">
              <w:rPr>
                <w:lang w:val="en-AU"/>
              </w:rPr>
              <w:t>, maintenance</w:t>
            </w:r>
            <w:r w:rsidR="00655F3B">
              <w:rPr>
                <w:lang w:val="en-AU"/>
              </w:rPr>
              <w:t xml:space="preserve"> workers</w:t>
            </w:r>
            <w:r w:rsidR="00220CA3">
              <w:rPr>
                <w:lang w:val="en-AU"/>
              </w:rPr>
              <w:t xml:space="preserve">, </w:t>
            </w:r>
            <w:r w:rsidR="0075266E">
              <w:rPr>
                <w:lang w:val="en-AU"/>
              </w:rPr>
              <w:t xml:space="preserve">and </w:t>
            </w:r>
            <w:r>
              <w:rPr>
                <w:lang w:val="en-AU"/>
              </w:rPr>
              <w:t>administration staff</w:t>
            </w:r>
            <w:r w:rsidR="00220CA3">
              <w:rPr>
                <w:lang w:val="en-AU"/>
              </w:rPr>
              <w:t>.</w:t>
            </w:r>
            <w:r>
              <w:rPr>
                <w:lang w:val="en-AU"/>
              </w:rPr>
              <w:t xml:space="preserve"> Students consider which of these roles interact with CALD people who use the facility and in what capacity. </w:t>
            </w:r>
          </w:p>
        </w:tc>
      </w:tr>
      <w:tr w:rsidR="00220CA3" w:rsidRPr="008C0A84" w14:paraId="47C09381" w14:textId="77777777" w:rsidTr="0075266E">
        <w:tc>
          <w:tcPr>
            <w:tcW w:w="4815" w:type="dxa"/>
          </w:tcPr>
          <w:p w14:paraId="7A81A8E2" w14:textId="12B72FDE" w:rsidR="00220CA3" w:rsidRPr="0075266E" w:rsidRDefault="00220CA3" w:rsidP="0075266E">
            <w:pPr>
              <w:pStyle w:val="VCAAtablecondensed"/>
              <w:spacing w:line="280" w:lineRule="exact"/>
            </w:pPr>
            <w:r w:rsidRPr="0075266E">
              <w:t xml:space="preserve">Students identify local </w:t>
            </w:r>
            <w:r w:rsidR="004710B0" w:rsidRPr="0075266E">
              <w:t xml:space="preserve">shared </w:t>
            </w:r>
            <w:r w:rsidRPr="0075266E">
              <w:t>facilities. They note how different groups of people interact with these facilities.</w:t>
            </w:r>
          </w:p>
          <w:p w14:paraId="6D921DC7" w14:textId="77777777" w:rsidR="00220CA3" w:rsidRPr="008D08A8" w:rsidRDefault="00220CA3" w:rsidP="0075266E">
            <w:pPr>
              <w:pStyle w:val="VCAAtablecondensed"/>
              <w:spacing w:line="280" w:lineRule="exact"/>
            </w:pPr>
            <w:r w:rsidRPr="0075266E">
              <w:t>This might be guided by questions such as:</w:t>
            </w:r>
          </w:p>
          <w:p w14:paraId="174460FE" w14:textId="4B64B794" w:rsidR="00220CA3" w:rsidRDefault="00220CA3" w:rsidP="0075266E">
            <w:pPr>
              <w:pStyle w:val="VCAAtablecondensedbullet"/>
              <w:rPr>
                <w:rFonts w:eastAsia="Arial"/>
              </w:rPr>
            </w:pPr>
            <w:r>
              <w:rPr>
                <w:rFonts w:eastAsia="Arial"/>
              </w:rPr>
              <w:t>Do diff</w:t>
            </w:r>
            <w:r w:rsidR="00655F3B">
              <w:rPr>
                <w:rFonts w:eastAsia="Arial"/>
              </w:rPr>
              <w:t xml:space="preserve">erent </w:t>
            </w:r>
            <w:r>
              <w:rPr>
                <w:rFonts w:eastAsia="Arial"/>
              </w:rPr>
              <w:t>groups share some facilities?</w:t>
            </w:r>
            <w:r w:rsidR="004710B0">
              <w:rPr>
                <w:rFonts w:eastAsia="Arial"/>
              </w:rPr>
              <w:t xml:space="preserve"> For example, at a sports club, groups could include gym/swimming classes for different age groups, school groups, physiotherapists and clients.</w:t>
            </w:r>
          </w:p>
          <w:p w14:paraId="651028BE" w14:textId="78BEAAA8" w:rsidR="00220CA3" w:rsidRDefault="004710B0" w:rsidP="0075266E">
            <w:pPr>
              <w:pStyle w:val="VCAAtablecondensedbullet"/>
              <w:rPr>
                <w:rFonts w:eastAsia="Arial"/>
              </w:rPr>
            </w:pPr>
            <w:r>
              <w:rPr>
                <w:rFonts w:eastAsia="Arial"/>
              </w:rPr>
              <w:t xml:space="preserve">Do some people who use the </w:t>
            </w:r>
            <w:r w:rsidR="00746F1D">
              <w:rPr>
                <w:rFonts w:eastAsia="Arial"/>
              </w:rPr>
              <w:t>facility</w:t>
            </w:r>
            <w:r>
              <w:rPr>
                <w:rFonts w:eastAsia="Arial"/>
              </w:rPr>
              <w:t xml:space="preserve"> fall into different </w:t>
            </w:r>
            <w:r w:rsidR="00746F1D">
              <w:rPr>
                <w:rFonts w:eastAsia="Arial"/>
              </w:rPr>
              <w:t>groups</w:t>
            </w:r>
            <w:r w:rsidR="00D0118F">
              <w:rPr>
                <w:rFonts w:eastAsia="Arial"/>
              </w:rPr>
              <w:t>?</w:t>
            </w:r>
          </w:p>
          <w:p w14:paraId="123E135F" w14:textId="7F9CD7B9" w:rsidR="004710B0" w:rsidRPr="00220CA3" w:rsidRDefault="004710B0" w:rsidP="0075266E">
            <w:pPr>
              <w:pStyle w:val="VCAAtablecondensedbullet"/>
              <w:rPr>
                <w:rFonts w:eastAsia="Arial"/>
              </w:rPr>
            </w:pPr>
            <w:r>
              <w:rPr>
                <w:rFonts w:eastAsia="Arial"/>
              </w:rPr>
              <w:t>Are the facilities used by or accessible to people from culturally and linguistically diverse (CALD) backgrounds?</w:t>
            </w:r>
          </w:p>
        </w:tc>
        <w:tc>
          <w:tcPr>
            <w:tcW w:w="5074" w:type="dxa"/>
          </w:tcPr>
          <w:p w14:paraId="7279DA82" w14:textId="5A572C62" w:rsidR="00655F3B" w:rsidRPr="00B74D78" w:rsidRDefault="009921A2" w:rsidP="00655F3B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rFonts w:eastAsia="Arial"/>
                <w:lang w:val="en-AU"/>
              </w:rPr>
              <w:t>Students explore the career paths to the roles identified above, and the tasks/skills involved in doing the jobs well.</w:t>
            </w:r>
            <w:r w:rsidR="00B76865">
              <w:rPr>
                <w:rFonts w:eastAsia="Arial"/>
                <w:lang w:val="en-AU"/>
              </w:rPr>
              <w:t xml:space="preserve"> Students consider what skills or tasks in these may benefit from intercultural capabilities. </w:t>
            </w:r>
            <w:r>
              <w:rPr>
                <w:rFonts w:eastAsia="Arial"/>
                <w:lang w:val="en-AU"/>
              </w:rPr>
              <w:t xml:space="preserve"> </w:t>
            </w:r>
          </w:p>
        </w:tc>
      </w:tr>
      <w:tr w:rsidR="00220CA3" w:rsidRPr="008C0A84" w14:paraId="4565BCFE" w14:textId="77777777" w:rsidTr="0075266E">
        <w:tc>
          <w:tcPr>
            <w:tcW w:w="4815" w:type="dxa"/>
          </w:tcPr>
          <w:p w14:paraId="2AB05C2A" w14:textId="466D0683" w:rsidR="00220CA3" w:rsidRDefault="00A46900" w:rsidP="0075266E">
            <w:pPr>
              <w:pStyle w:val="VCAAtablecondensed"/>
              <w:spacing w:line="280" w:lineRule="exact"/>
              <w:rPr>
                <w:lang w:val="en-AU"/>
              </w:rPr>
            </w:pPr>
            <w:r>
              <w:rPr>
                <w:lang w:val="en-AU"/>
              </w:rPr>
              <w:t>In small groups, students c</w:t>
            </w:r>
            <w:r w:rsidR="00220CA3">
              <w:rPr>
                <w:lang w:val="en-AU"/>
              </w:rPr>
              <w:t>reate</w:t>
            </w:r>
            <w:r>
              <w:rPr>
                <w:lang w:val="en-AU"/>
              </w:rPr>
              <w:t xml:space="preserve"> a</w:t>
            </w:r>
            <w:r w:rsidR="00220CA3">
              <w:rPr>
                <w:lang w:val="en-AU"/>
              </w:rPr>
              <w:t xml:space="preserve"> mind</w:t>
            </w:r>
            <w:r w:rsidR="00EA498D">
              <w:rPr>
                <w:lang w:val="en-AU"/>
              </w:rPr>
              <w:t xml:space="preserve"> </w:t>
            </w:r>
            <w:r w:rsidR="00220CA3">
              <w:rPr>
                <w:lang w:val="en-AU"/>
              </w:rPr>
              <w:t xml:space="preserve">map or Venn </w:t>
            </w:r>
            <w:r w:rsidR="004710B0">
              <w:rPr>
                <w:lang w:val="en-AU"/>
              </w:rPr>
              <w:t>diagram</w:t>
            </w:r>
            <w:r w:rsidR="00220CA3">
              <w:rPr>
                <w:lang w:val="en-AU"/>
              </w:rPr>
              <w:t>, identify</w:t>
            </w:r>
            <w:r>
              <w:rPr>
                <w:lang w:val="en-AU"/>
              </w:rPr>
              <w:t>ing</w:t>
            </w:r>
            <w:r w:rsidR="00220CA3">
              <w:rPr>
                <w:lang w:val="en-AU"/>
              </w:rPr>
              <w:t>:</w:t>
            </w:r>
          </w:p>
          <w:p w14:paraId="267E14D8" w14:textId="42B6B270" w:rsidR="00A46900" w:rsidRPr="00A46900" w:rsidRDefault="004710B0" w:rsidP="0075266E">
            <w:pPr>
              <w:pStyle w:val="VCAAtablecondensedbullet"/>
            </w:pPr>
            <w:r>
              <w:rPr>
                <w:rFonts w:eastAsia="Arial"/>
              </w:rPr>
              <w:lastRenderedPageBreak/>
              <w:t xml:space="preserve">ways </w:t>
            </w:r>
            <w:r w:rsidR="005E18C9">
              <w:rPr>
                <w:rFonts w:eastAsia="Arial"/>
              </w:rPr>
              <w:t>in which f</w:t>
            </w:r>
            <w:r w:rsidR="00220CA3">
              <w:rPr>
                <w:rFonts w:eastAsia="Arial"/>
              </w:rPr>
              <w:t>acilities are shared by diverse groups</w:t>
            </w:r>
          </w:p>
          <w:p w14:paraId="097C8064" w14:textId="28EBEEEB" w:rsidR="004710B0" w:rsidRPr="0075266E" w:rsidRDefault="004710B0" w:rsidP="0075266E">
            <w:pPr>
              <w:pStyle w:val="VCAAtablecondensedbullet"/>
              <w:rPr>
                <w:rFonts w:eastAsiaTheme="minorHAnsi"/>
              </w:rPr>
            </w:pPr>
            <w:r>
              <w:rPr>
                <w:rFonts w:eastAsia="Arial"/>
              </w:rPr>
              <w:t>benefits achieved from the shared facility welcoming people from CALD backgrounds.</w:t>
            </w:r>
          </w:p>
          <w:p w14:paraId="57A2F00C" w14:textId="653A435F" w:rsidR="004710B0" w:rsidRPr="004710B0" w:rsidRDefault="004710B0" w:rsidP="0075266E">
            <w:pPr>
              <w:pStyle w:val="VCAAtablecondensed"/>
              <w:spacing w:line="280" w:lineRule="exact"/>
              <w:rPr>
                <w:lang w:val="en-AU"/>
              </w:rPr>
            </w:pPr>
            <w:r>
              <w:rPr>
                <w:lang w:val="en-AU"/>
              </w:rPr>
              <w:t xml:space="preserve">Students could investigate ways the facilities currently encourage participation from CALD </w:t>
            </w:r>
            <w:r w:rsidR="001C0226">
              <w:rPr>
                <w:lang w:val="en-AU"/>
              </w:rPr>
              <w:t>people</w:t>
            </w:r>
            <w:r>
              <w:rPr>
                <w:lang w:val="en-AU"/>
              </w:rPr>
              <w:t xml:space="preserve"> and </w:t>
            </w:r>
            <w:r w:rsidR="00C40DA2">
              <w:rPr>
                <w:lang w:val="en-AU"/>
              </w:rPr>
              <w:t>suggested ways to enhance this participation</w:t>
            </w:r>
            <w:r w:rsidR="00B30AE9">
              <w:rPr>
                <w:lang w:val="en-AU"/>
              </w:rPr>
              <w:t>, such as through signage and multilingual pamphlets</w:t>
            </w:r>
            <w:r w:rsidR="00C40DA2">
              <w:rPr>
                <w:lang w:val="en-AU"/>
              </w:rPr>
              <w:t>.</w:t>
            </w:r>
          </w:p>
        </w:tc>
        <w:tc>
          <w:tcPr>
            <w:tcW w:w="5074" w:type="dxa"/>
          </w:tcPr>
          <w:p w14:paraId="01A7A672" w14:textId="7EDA01BC" w:rsidR="00E35B95" w:rsidRDefault="00B30AE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Teacher </w:t>
            </w:r>
            <w:r w:rsidRPr="0075266E">
              <w:t>arranges</w:t>
            </w:r>
            <w:r>
              <w:rPr>
                <w:lang w:val="en-AU"/>
              </w:rPr>
              <w:t xml:space="preserve"> a guest speaker from a local facility to share pathways to careers at the facility</w:t>
            </w:r>
            <w:r w:rsidR="00B76865">
              <w:rPr>
                <w:lang w:val="en-AU"/>
              </w:rPr>
              <w:t xml:space="preserve"> and insight into day-to-day activities of various roles</w:t>
            </w:r>
            <w:r>
              <w:rPr>
                <w:lang w:val="en-AU"/>
              </w:rPr>
              <w:t xml:space="preserve">. </w:t>
            </w:r>
            <w:r w:rsidRPr="0075266E">
              <w:t>Speaker</w:t>
            </w:r>
            <w:r>
              <w:rPr>
                <w:lang w:val="en-AU"/>
              </w:rPr>
              <w:t xml:space="preserve"> could also discuss how the </w:t>
            </w:r>
            <w:r>
              <w:rPr>
                <w:lang w:val="en-AU"/>
              </w:rPr>
              <w:lastRenderedPageBreak/>
              <w:t xml:space="preserve">facility has worked to be inclusive to CALD people. </w:t>
            </w:r>
            <w:r w:rsidR="00E35B95">
              <w:rPr>
                <w:lang w:val="en-AU"/>
              </w:rPr>
              <w:t xml:space="preserve">This could involve a discussion about diversity of staff at the facility as well as efforts to ensure </w:t>
            </w:r>
            <w:r w:rsidR="009D68CE">
              <w:rPr>
                <w:lang w:val="en-AU"/>
              </w:rPr>
              <w:t>access for CALD members of the community.</w:t>
            </w:r>
          </w:p>
          <w:p w14:paraId="20DFD11B" w14:textId="147B0B66" w:rsidR="007261D2" w:rsidRDefault="007261D2" w:rsidP="0075266E">
            <w:pPr>
              <w:pStyle w:val="VCAAtablecondensed"/>
              <w:rPr>
                <w:lang w:val="en-AU"/>
              </w:rPr>
            </w:pPr>
          </w:p>
        </w:tc>
      </w:tr>
      <w:tr w:rsidR="00220CA3" w:rsidRPr="008C0A84" w14:paraId="3F7C9F0C" w14:textId="77777777" w:rsidTr="0075266E">
        <w:tc>
          <w:tcPr>
            <w:tcW w:w="4815" w:type="dxa"/>
            <w:tcBorders>
              <w:bottom w:val="single" w:sz="4" w:space="0" w:color="auto"/>
            </w:tcBorders>
          </w:tcPr>
          <w:p w14:paraId="446FB8DB" w14:textId="706A2D98" w:rsidR="00220CA3" w:rsidRPr="0075266E" w:rsidRDefault="00EA5E8E">
            <w:pPr>
              <w:pStyle w:val="VCAAtablecondensed"/>
            </w:pPr>
            <w:r w:rsidRPr="0075266E">
              <w:lastRenderedPageBreak/>
              <w:t>In small groups, students create poster outlining t</w:t>
            </w:r>
            <w:r w:rsidR="00A46900" w:rsidRPr="0075266E">
              <w:t xml:space="preserve">he </w:t>
            </w:r>
            <w:r w:rsidRPr="0075266E">
              <w:t xml:space="preserve">benefits </w:t>
            </w:r>
            <w:r w:rsidR="007852F5" w:rsidRPr="007852F5">
              <w:t>to having a welcoming and inclusive facility for CALD people</w:t>
            </w:r>
            <w:r w:rsidR="009921A2" w:rsidRPr="0075266E">
              <w:t>, with a focus on intercultural inclusion</w:t>
            </w:r>
            <w:r w:rsidRPr="0075266E">
              <w:t xml:space="preserve">. 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14:paraId="472472B6" w14:textId="1AF74E5C" w:rsidR="009D68CE" w:rsidRPr="0075266E" w:rsidRDefault="009D68CE">
            <w:pPr>
              <w:pStyle w:val="VCAAtablecondensed"/>
            </w:pPr>
            <w:r w:rsidRPr="0075266E">
              <w:t>Students could consider</w:t>
            </w:r>
            <w:r w:rsidR="001C0226">
              <w:t xml:space="preserve"> </w:t>
            </w:r>
            <w:r w:rsidRPr="0075266E">
              <w:t xml:space="preserve">how </w:t>
            </w:r>
            <w:r w:rsidR="001C0226">
              <w:t xml:space="preserve">prioritising diversity would look in a work context, </w:t>
            </w:r>
            <w:r w:rsidRPr="0075266E">
              <w:t xml:space="preserve">e.g. hiring culturally diverse workers, valuing a community language on someone’s </w:t>
            </w:r>
            <w:r w:rsidR="0075266E" w:rsidRPr="0075266E">
              <w:t>résumé</w:t>
            </w:r>
            <w:r w:rsidRPr="0075266E">
              <w:t xml:space="preserve">, having all workers </w:t>
            </w:r>
            <w:r w:rsidRPr="001C0226">
              <w:rPr>
                <w:lang w:val="en-AU"/>
              </w:rPr>
              <w:t>undertake</w:t>
            </w:r>
            <w:r w:rsidRPr="0075266E">
              <w:t xml:space="preserve"> cross</w:t>
            </w:r>
            <w:r w:rsidR="00CC43E9" w:rsidRPr="0075266E">
              <w:t>-</w:t>
            </w:r>
            <w:r w:rsidRPr="0075266E">
              <w:t>cultural training.</w:t>
            </w:r>
          </w:p>
          <w:p w14:paraId="0D137BAF" w14:textId="65E60656" w:rsidR="00EA498D" w:rsidRPr="0075266E" w:rsidRDefault="009D68CE">
            <w:pPr>
              <w:pStyle w:val="VCAAtablecondensed"/>
            </w:pPr>
            <w:r w:rsidRPr="0075266E">
              <w:t>Teacher encourages students to reflect on work opportunities identified through the activity and associated future pathways, with an emphasis on how intercultural capability skills can benefit their futures.</w:t>
            </w:r>
            <w:r w:rsidR="007261D2" w:rsidRPr="0075266E">
              <w:t xml:space="preserve"> </w:t>
            </w:r>
            <w:r w:rsidR="005829C7" w:rsidRPr="0075266E">
              <w:t xml:space="preserve">For example, they may use administration skills at a reception desk at a sport centre </w:t>
            </w:r>
            <w:r w:rsidR="00DC719A">
              <w:t>and</w:t>
            </w:r>
            <w:r w:rsidR="005829C7" w:rsidRPr="0075266E">
              <w:t xml:space="preserve"> rely on intercultural skills to liaise with diverse community members.</w:t>
            </w:r>
            <w:r w:rsidRPr="0075266E">
              <w:t xml:space="preserve"> 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2059CCEE" w14:textId="17C33A43" w:rsidR="00B8001D" w:rsidRDefault="00B8001D" w:rsidP="0075266E">
      <w:pPr>
        <w:pStyle w:val="VCAAbullet"/>
      </w:pPr>
      <w:r>
        <w:t>This activity can be further adapted in a co-curricular context. It could be adapted simply in the context of teaching Health and Physical Education</w:t>
      </w:r>
      <w:r w:rsidR="007261D2">
        <w:t>, as described</w:t>
      </w:r>
      <w:r>
        <w:t>. A similar activity in Geography could compare how intercultural factors influence our response to environmental changes</w:t>
      </w:r>
      <w:r w:rsidR="00034A51">
        <w:t xml:space="preserve">. </w:t>
      </w:r>
    </w:p>
    <w:p w14:paraId="3991C5EE" w14:textId="3D2EC42D" w:rsidR="00F059DE" w:rsidRPr="00AD4C42" w:rsidRDefault="00B8001D" w:rsidP="0075266E">
      <w:pPr>
        <w:pStyle w:val="VCAAbullet"/>
      </w:pPr>
      <w:r>
        <w:t xml:space="preserve">School connections with outside organisations should be utilised. For instance, in this example a school may have contacts through their school swimming program, or an interschool sports organisation. </w:t>
      </w:r>
    </w:p>
    <w:p w14:paraId="56263357" w14:textId="4382E22B" w:rsidR="007852F5" w:rsidRDefault="007852F5" w:rsidP="00F51B93">
      <w:pPr>
        <w:pStyle w:val="VCAAHeading3"/>
        <w:rPr>
          <w:lang w:val="en-AU"/>
        </w:rPr>
      </w:pPr>
      <w:r w:rsidRPr="007852F5">
        <w:rPr>
          <w:lang w:val="en-AU"/>
        </w:rPr>
        <w:t>Additional resources to help when adapting the learning activity</w:t>
      </w:r>
    </w:p>
    <w:p w14:paraId="0F2B5CC6" w14:textId="6F1BFA9F" w:rsidR="007852F5" w:rsidRDefault="007852F5" w:rsidP="0075266E">
      <w:pPr>
        <w:pStyle w:val="VCAAbullet"/>
      </w:pPr>
      <w:r>
        <w:t>Our Community, ‘</w:t>
      </w:r>
      <w:hyperlink r:id="rId12" w:history="1">
        <w:r w:rsidRPr="007852F5">
          <w:rPr>
            <w:rStyle w:val="Hyperlink"/>
          </w:rPr>
          <w:t>How to make groups more inclusive</w:t>
        </w:r>
      </w:hyperlink>
      <w:r>
        <w:t>’</w:t>
      </w:r>
    </w:p>
    <w:p w14:paraId="7A3F25D8" w14:textId="6A85182F" w:rsidR="007852F5" w:rsidRPr="007852F5" w:rsidRDefault="007852F5" w:rsidP="0075266E">
      <w:pPr>
        <w:pStyle w:val="VCAAbullet"/>
      </w:pPr>
      <w:r>
        <w:t>VicSport, ‘</w:t>
      </w:r>
      <w:hyperlink r:id="rId13" w:history="1">
        <w:r w:rsidRPr="007852F5">
          <w:rPr>
            <w:rStyle w:val="Hyperlink"/>
          </w:rPr>
          <w:t>Welcoming sport</w:t>
        </w:r>
      </w:hyperlink>
      <w:r>
        <w:t>’</w:t>
      </w:r>
    </w:p>
    <w:p w14:paraId="28608637" w14:textId="16AF1786" w:rsidR="00F51B93" w:rsidRDefault="00905484" w:rsidP="00F51B93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169B15E5" w14:textId="6259C4FE" w:rsidR="00AD4C42" w:rsidRPr="0075266E" w:rsidRDefault="0075266E" w:rsidP="00AD4C42">
      <w:pPr>
        <w:pStyle w:val="VCAAbody"/>
      </w:pPr>
      <w:r w:rsidRPr="0075266E">
        <w:rPr>
          <w:lang w:val="en-AU"/>
        </w:rPr>
        <w:t>Know yourself – self-development</w:t>
      </w:r>
      <w:r w:rsidR="00AD4C42">
        <w:rPr>
          <w:lang w:val="en-AU"/>
        </w:rPr>
        <w:t xml:space="preserve">: </w:t>
      </w:r>
    </w:p>
    <w:p w14:paraId="56A3B421" w14:textId="334D0B8C" w:rsidR="00AD4C42" w:rsidRDefault="00AD4C42" w:rsidP="0075266E">
      <w:pPr>
        <w:pStyle w:val="VCAAbullet"/>
      </w:pPr>
      <w:r>
        <w:t xml:space="preserve">Identifying how resources and skills can </w:t>
      </w:r>
      <w:r w:rsidRPr="0075266E">
        <w:t>have</w:t>
      </w:r>
      <w:r>
        <w:t xml:space="preserve"> transferable value is important for students to understand, as it stresses the importance of being </w:t>
      </w:r>
      <w:r w:rsidRPr="007852F5">
        <w:t>adaptable</w:t>
      </w:r>
      <w:r>
        <w:rPr>
          <w:b/>
          <w:bCs/>
        </w:rPr>
        <w:t xml:space="preserve"> </w:t>
      </w:r>
      <w:r>
        <w:t xml:space="preserve">within a work context. </w:t>
      </w:r>
    </w:p>
    <w:p w14:paraId="614240D6" w14:textId="341EC329" w:rsidR="00AD4C42" w:rsidRDefault="00CC43E9" w:rsidP="0075266E">
      <w:pPr>
        <w:pStyle w:val="VCAAbullet"/>
      </w:pPr>
      <w:r>
        <w:t>As students learn about the roles in shared facilities</w:t>
      </w:r>
      <w:r w:rsidR="00B76865">
        <w:t xml:space="preserve"> and the ways the community engages with the facilities</w:t>
      </w:r>
      <w:r>
        <w:t>, they understand</w:t>
      </w:r>
      <w:r w:rsidR="007261D2">
        <w:t xml:space="preserve"> the importance being able to </w:t>
      </w:r>
      <w:r w:rsidR="007261D2" w:rsidRPr="007852F5">
        <w:rPr>
          <w:bCs/>
        </w:rPr>
        <w:t>work with others</w:t>
      </w:r>
      <w:r w:rsidR="00AD4C42" w:rsidRPr="007852F5">
        <w:rPr>
          <w:bCs/>
        </w:rPr>
        <w:t>.</w:t>
      </w:r>
      <w:r w:rsidR="007261D2">
        <w:t xml:space="preserve"> </w:t>
      </w:r>
    </w:p>
    <w:p w14:paraId="45BE2C55" w14:textId="392D3E2D" w:rsidR="00AD4C42" w:rsidRDefault="0075266E" w:rsidP="00AD4C42">
      <w:pPr>
        <w:pStyle w:val="VCAAbody"/>
        <w:rPr>
          <w:lang w:val="en-AU"/>
        </w:rPr>
      </w:pPr>
      <w:r w:rsidRPr="0075266E">
        <w:rPr>
          <w:lang w:val="en-AU"/>
        </w:rPr>
        <w:t>Know your world – career exploration</w:t>
      </w:r>
      <w:r w:rsidR="00AD4C42">
        <w:rPr>
          <w:lang w:val="en-AU"/>
        </w:rPr>
        <w:t xml:space="preserve">: </w:t>
      </w:r>
    </w:p>
    <w:p w14:paraId="2BB78382" w14:textId="1B31B870" w:rsidR="00AD4C42" w:rsidRDefault="00D30101" w:rsidP="0075266E">
      <w:pPr>
        <w:pStyle w:val="VCAAbullet"/>
      </w:pPr>
      <w:r>
        <w:t xml:space="preserve">A focus on local facilities can </w:t>
      </w:r>
      <w:r w:rsidR="00AD4C42">
        <w:t>help students to reflect on</w:t>
      </w:r>
      <w:r>
        <w:t xml:space="preserve"> the </w:t>
      </w:r>
      <w:r w:rsidRPr="007852F5">
        <w:rPr>
          <w:bCs/>
        </w:rPr>
        <w:t>mutual dependence of work and broader society</w:t>
      </w:r>
      <w:r w:rsidR="008E655F" w:rsidRPr="007852F5">
        <w:rPr>
          <w:bCs/>
        </w:rPr>
        <w:t>,</w:t>
      </w:r>
      <w:r w:rsidR="008E655F">
        <w:t xml:space="preserve"> </w:t>
      </w:r>
      <w:r>
        <w:t>particularly relating to cultural practices that we may take for granted, such as publicly accessible parklands or buildings</w:t>
      </w:r>
      <w:r w:rsidR="00AD4C42">
        <w:t>.</w:t>
      </w:r>
    </w:p>
    <w:p w14:paraId="3A3CE8C5" w14:textId="2A98E149" w:rsidR="00AD4C42" w:rsidRDefault="001A5C95" w:rsidP="00AD4C42">
      <w:pPr>
        <w:pStyle w:val="VCAAbody"/>
        <w:rPr>
          <w:lang w:val="en-AU"/>
        </w:rPr>
      </w:pPr>
      <w:r>
        <w:rPr>
          <w:lang w:val="en-AU"/>
        </w:rPr>
        <w:t>Manage</w:t>
      </w:r>
      <w:r w:rsidR="0075266E" w:rsidRPr="0075266E">
        <w:rPr>
          <w:lang w:val="en-AU"/>
        </w:rPr>
        <w:t xml:space="preserve"> your future – be proactive</w:t>
      </w:r>
      <w:r w:rsidR="00AD4C42">
        <w:rPr>
          <w:lang w:val="en-AU"/>
        </w:rPr>
        <w:t xml:space="preserve">: </w:t>
      </w:r>
    </w:p>
    <w:p w14:paraId="4DBA9F8A" w14:textId="5D7D7189" w:rsidR="00AD4C42" w:rsidRPr="007852F5" w:rsidRDefault="00AD4C42" w:rsidP="0075266E">
      <w:pPr>
        <w:pStyle w:val="VCAAbullet"/>
      </w:pPr>
      <w:r>
        <w:t xml:space="preserve">Students </w:t>
      </w:r>
      <w:r w:rsidR="00C007F6">
        <w:t>can reflect on how even volunteer work</w:t>
      </w:r>
      <w:r>
        <w:t xml:space="preserve"> within a community organisation can lead to the </w:t>
      </w:r>
      <w:r w:rsidRPr="007852F5">
        <w:t>development of transferable skills</w:t>
      </w:r>
      <w:r w:rsidR="008E655F" w:rsidRPr="007852F5">
        <w:t>.</w:t>
      </w:r>
      <w:r w:rsidRPr="007852F5">
        <w:t xml:space="preserve"> </w:t>
      </w:r>
    </w:p>
    <w:p w14:paraId="5DD6FFBA" w14:textId="76D97FE7" w:rsidR="00F01253" w:rsidRPr="007852F5" w:rsidRDefault="00AD4C42" w:rsidP="0075266E">
      <w:pPr>
        <w:pStyle w:val="VCAAbullet"/>
      </w:pPr>
      <w:r w:rsidRPr="007852F5">
        <w:t>Examining recreation and the work that surrounds it mean</w:t>
      </w:r>
      <w:r w:rsidR="008735C7" w:rsidRPr="007852F5">
        <w:t>s</w:t>
      </w:r>
      <w:r w:rsidRPr="007852F5">
        <w:t xml:space="preserve"> that students gain experience thinking about how to balance work and life</w:t>
      </w:r>
      <w:r w:rsidR="008735C7" w:rsidRPr="007852F5">
        <w:t>.</w:t>
      </w:r>
    </w:p>
    <w:sectPr w:rsidR="00F01253" w:rsidRPr="007852F5" w:rsidSect="00B230D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686BFF" w:rsidRDefault="00686BF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686BFF" w:rsidRDefault="00686BF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686BF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686BFF" w:rsidRPr="00D06414" w:rsidRDefault="00686BF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686BFF" w:rsidRPr="00D06414" w:rsidRDefault="00686BF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09067BB2" w:rsidR="00686BFF" w:rsidRPr="00D06414" w:rsidRDefault="00686BF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C268BD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686BFF" w:rsidRPr="00D06414" w:rsidRDefault="00686BF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686BF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686BFF" w:rsidRPr="00D06414" w:rsidRDefault="00686BF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686BFF" w:rsidRPr="00D06414" w:rsidRDefault="00686BF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686BFF" w:rsidRPr="00D06414" w:rsidRDefault="00686BF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686BFF" w:rsidRPr="00D06414" w:rsidRDefault="00686BF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686BFF" w:rsidRDefault="00686BF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686BFF" w:rsidRDefault="00686BF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6A23BFF1" w:rsidR="00686BFF" w:rsidRDefault="00686BFF" w:rsidP="0038622E">
    <w:pPr>
      <w:pStyle w:val="VCAAbody"/>
    </w:pPr>
    <w:r>
      <w:t xml:space="preserve">Embedding </w:t>
    </w:r>
    <w:r w:rsidR="0075266E">
      <w:t>career education</w:t>
    </w:r>
    <w:r>
      <w:t xml:space="preserve"> in the Victorian Curriculum F–10 – Intercultural Capability, Levels 9 and 10</w:t>
    </w:r>
  </w:p>
  <w:p w14:paraId="0F4EB06A" w14:textId="77777777" w:rsidR="00686BFF" w:rsidRPr="0038622E" w:rsidRDefault="00686BFF" w:rsidP="0038622E">
    <w:pPr>
      <w:pStyle w:val="VCAAbody"/>
      <w:rPr>
        <w:color w:val="0F7EB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686BFF" w:rsidRPr="009370BC" w:rsidRDefault="00686BF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0F41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BE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FCF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6058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EC1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D27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58D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FAD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1E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0EE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61C01"/>
    <w:multiLevelType w:val="multilevel"/>
    <w:tmpl w:val="0BE6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1C9360F7"/>
    <w:multiLevelType w:val="multilevel"/>
    <w:tmpl w:val="37BC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75068"/>
    <w:multiLevelType w:val="hybridMultilevel"/>
    <w:tmpl w:val="EF923B34"/>
    <w:lvl w:ilvl="0" w:tplc="0C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8" w15:restartNumberingAfterBreak="0">
    <w:nsid w:val="3B695990"/>
    <w:multiLevelType w:val="multilevel"/>
    <w:tmpl w:val="4F3C4A02"/>
    <w:lvl w:ilvl="0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9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3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0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50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A24CC2"/>
    <w:multiLevelType w:val="hybridMultilevel"/>
    <w:tmpl w:val="ED5A5762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5E1714"/>
    <w:multiLevelType w:val="multilevel"/>
    <w:tmpl w:val="03FE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2872B6C"/>
    <w:multiLevelType w:val="hybridMultilevel"/>
    <w:tmpl w:val="058622EE"/>
    <w:lvl w:ilvl="0" w:tplc="4F68A3F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0"/>
  </w:num>
  <w:num w:numId="4">
    <w:abstractNumId w:val="11"/>
  </w:num>
  <w:num w:numId="5">
    <w:abstractNumId w:val="26"/>
  </w:num>
  <w:num w:numId="6">
    <w:abstractNumId w:val="16"/>
  </w:num>
  <w:num w:numId="7">
    <w:abstractNumId w:val="14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5"/>
  </w:num>
  <w:num w:numId="21">
    <w:abstractNumId w:val="24"/>
  </w:num>
  <w:num w:numId="22">
    <w:abstractNumId w:val="10"/>
  </w:num>
  <w:num w:numId="23">
    <w:abstractNumId w:val="19"/>
  </w:num>
  <w:num w:numId="24">
    <w:abstractNumId w:val="21"/>
  </w:num>
  <w:num w:numId="25">
    <w:abstractNumId w:val="12"/>
  </w:num>
  <w:num w:numId="26">
    <w:abstractNumId w:val="13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76B1"/>
    <w:rsid w:val="00033048"/>
    <w:rsid w:val="00034A51"/>
    <w:rsid w:val="0005780E"/>
    <w:rsid w:val="00065CC6"/>
    <w:rsid w:val="00067DD8"/>
    <w:rsid w:val="00072AF1"/>
    <w:rsid w:val="00080AFD"/>
    <w:rsid w:val="00086CFC"/>
    <w:rsid w:val="00097F58"/>
    <w:rsid w:val="000A71F7"/>
    <w:rsid w:val="000B152F"/>
    <w:rsid w:val="000D0848"/>
    <w:rsid w:val="000E3DA1"/>
    <w:rsid w:val="000F09E4"/>
    <w:rsid w:val="000F16FD"/>
    <w:rsid w:val="000F5AAF"/>
    <w:rsid w:val="0012374D"/>
    <w:rsid w:val="00143520"/>
    <w:rsid w:val="00153AD2"/>
    <w:rsid w:val="001779EA"/>
    <w:rsid w:val="001926FE"/>
    <w:rsid w:val="001A39A9"/>
    <w:rsid w:val="001A5C95"/>
    <w:rsid w:val="001B5841"/>
    <w:rsid w:val="001C0226"/>
    <w:rsid w:val="001D3246"/>
    <w:rsid w:val="001F5D88"/>
    <w:rsid w:val="00202E5A"/>
    <w:rsid w:val="00220CA3"/>
    <w:rsid w:val="002279BA"/>
    <w:rsid w:val="002329F3"/>
    <w:rsid w:val="00235922"/>
    <w:rsid w:val="00243F0D"/>
    <w:rsid w:val="00254888"/>
    <w:rsid w:val="00255852"/>
    <w:rsid w:val="00260767"/>
    <w:rsid w:val="002647BB"/>
    <w:rsid w:val="002754C1"/>
    <w:rsid w:val="002841C8"/>
    <w:rsid w:val="0028516B"/>
    <w:rsid w:val="002B103A"/>
    <w:rsid w:val="002C179B"/>
    <w:rsid w:val="002C6F90"/>
    <w:rsid w:val="002E4FB5"/>
    <w:rsid w:val="00302FB8"/>
    <w:rsid w:val="00304EA1"/>
    <w:rsid w:val="00314D81"/>
    <w:rsid w:val="00322FC6"/>
    <w:rsid w:val="003520C7"/>
    <w:rsid w:val="0035293F"/>
    <w:rsid w:val="0037542D"/>
    <w:rsid w:val="0038156E"/>
    <w:rsid w:val="0038622E"/>
    <w:rsid w:val="00391986"/>
    <w:rsid w:val="00392864"/>
    <w:rsid w:val="003A00B4"/>
    <w:rsid w:val="003C394F"/>
    <w:rsid w:val="003C5E71"/>
    <w:rsid w:val="003E256F"/>
    <w:rsid w:val="00411D26"/>
    <w:rsid w:val="00413F3D"/>
    <w:rsid w:val="00417AA3"/>
    <w:rsid w:val="00420458"/>
    <w:rsid w:val="00421DB1"/>
    <w:rsid w:val="00425DFE"/>
    <w:rsid w:val="00425FD1"/>
    <w:rsid w:val="00434EDB"/>
    <w:rsid w:val="00440B32"/>
    <w:rsid w:val="00457521"/>
    <w:rsid w:val="0046078D"/>
    <w:rsid w:val="004710B0"/>
    <w:rsid w:val="0048438A"/>
    <w:rsid w:val="00495592"/>
    <w:rsid w:val="00495C80"/>
    <w:rsid w:val="004A2ED8"/>
    <w:rsid w:val="004D70CD"/>
    <w:rsid w:val="004F5BDA"/>
    <w:rsid w:val="004F6DE0"/>
    <w:rsid w:val="0050265D"/>
    <w:rsid w:val="0051631E"/>
    <w:rsid w:val="00537A1F"/>
    <w:rsid w:val="00562282"/>
    <w:rsid w:val="00563E1D"/>
    <w:rsid w:val="00564689"/>
    <w:rsid w:val="00566029"/>
    <w:rsid w:val="00567977"/>
    <w:rsid w:val="00567FD3"/>
    <w:rsid w:val="005829C7"/>
    <w:rsid w:val="005923CB"/>
    <w:rsid w:val="005B391B"/>
    <w:rsid w:val="005B4535"/>
    <w:rsid w:val="005D3D78"/>
    <w:rsid w:val="005D7236"/>
    <w:rsid w:val="005E18C9"/>
    <w:rsid w:val="005E2EF0"/>
    <w:rsid w:val="005F4092"/>
    <w:rsid w:val="0060402F"/>
    <w:rsid w:val="00610518"/>
    <w:rsid w:val="006169F0"/>
    <w:rsid w:val="006422B8"/>
    <w:rsid w:val="00655F3B"/>
    <w:rsid w:val="00667D41"/>
    <w:rsid w:val="0068471E"/>
    <w:rsid w:val="00684F98"/>
    <w:rsid w:val="00686BFF"/>
    <w:rsid w:val="00693FFD"/>
    <w:rsid w:val="006D2159"/>
    <w:rsid w:val="006F58F8"/>
    <w:rsid w:val="006F787C"/>
    <w:rsid w:val="00702636"/>
    <w:rsid w:val="00717144"/>
    <w:rsid w:val="00724507"/>
    <w:rsid w:val="007261D2"/>
    <w:rsid w:val="007330D4"/>
    <w:rsid w:val="00735AED"/>
    <w:rsid w:val="0073694B"/>
    <w:rsid w:val="007421B7"/>
    <w:rsid w:val="00742A18"/>
    <w:rsid w:val="00746F1D"/>
    <w:rsid w:val="0075266E"/>
    <w:rsid w:val="00755D96"/>
    <w:rsid w:val="007623B9"/>
    <w:rsid w:val="007674E0"/>
    <w:rsid w:val="00773E6C"/>
    <w:rsid w:val="00781FB1"/>
    <w:rsid w:val="007852F5"/>
    <w:rsid w:val="007A0E4B"/>
    <w:rsid w:val="007D1B6D"/>
    <w:rsid w:val="007D6335"/>
    <w:rsid w:val="007E71DC"/>
    <w:rsid w:val="007E7D1F"/>
    <w:rsid w:val="00813C37"/>
    <w:rsid w:val="008154B5"/>
    <w:rsid w:val="00823962"/>
    <w:rsid w:val="00852719"/>
    <w:rsid w:val="00860115"/>
    <w:rsid w:val="00862F22"/>
    <w:rsid w:val="008735C7"/>
    <w:rsid w:val="0088783C"/>
    <w:rsid w:val="008A7860"/>
    <w:rsid w:val="008B1278"/>
    <w:rsid w:val="008C0A84"/>
    <w:rsid w:val="008D08A8"/>
    <w:rsid w:val="008D0ABF"/>
    <w:rsid w:val="008D57CA"/>
    <w:rsid w:val="008E655F"/>
    <w:rsid w:val="008F090A"/>
    <w:rsid w:val="00905484"/>
    <w:rsid w:val="009370BC"/>
    <w:rsid w:val="0097012D"/>
    <w:rsid w:val="00970580"/>
    <w:rsid w:val="00985D3D"/>
    <w:rsid w:val="00986B17"/>
    <w:rsid w:val="0098739B"/>
    <w:rsid w:val="009921A2"/>
    <w:rsid w:val="009B61E5"/>
    <w:rsid w:val="009B77CE"/>
    <w:rsid w:val="009D1E89"/>
    <w:rsid w:val="009D68CE"/>
    <w:rsid w:val="009E15CD"/>
    <w:rsid w:val="009E5707"/>
    <w:rsid w:val="00A01B84"/>
    <w:rsid w:val="00A13223"/>
    <w:rsid w:val="00A17661"/>
    <w:rsid w:val="00A24B2D"/>
    <w:rsid w:val="00A27DCD"/>
    <w:rsid w:val="00A40966"/>
    <w:rsid w:val="00A43D70"/>
    <w:rsid w:val="00A46900"/>
    <w:rsid w:val="00A50E81"/>
    <w:rsid w:val="00A921E0"/>
    <w:rsid w:val="00A922F4"/>
    <w:rsid w:val="00AA0066"/>
    <w:rsid w:val="00AB56BA"/>
    <w:rsid w:val="00AC1BEC"/>
    <w:rsid w:val="00AD4C42"/>
    <w:rsid w:val="00AD59D5"/>
    <w:rsid w:val="00AE5526"/>
    <w:rsid w:val="00AF051B"/>
    <w:rsid w:val="00AF1EBF"/>
    <w:rsid w:val="00B01578"/>
    <w:rsid w:val="00B0738F"/>
    <w:rsid w:val="00B13D3B"/>
    <w:rsid w:val="00B230DB"/>
    <w:rsid w:val="00B26601"/>
    <w:rsid w:val="00B30AE9"/>
    <w:rsid w:val="00B30E01"/>
    <w:rsid w:val="00B41951"/>
    <w:rsid w:val="00B42784"/>
    <w:rsid w:val="00B42E76"/>
    <w:rsid w:val="00B51FA6"/>
    <w:rsid w:val="00B53229"/>
    <w:rsid w:val="00B62480"/>
    <w:rsid w:val="00B74D78"/>
    <w:rsid w:val="00B76865"/>
    <w:rsid w:val="00B8001D"/>
    <w:rsid w:val="00B81B70"/>
    <w:rsid w:val="00B87C2C"/>
    <w:rsid w:val="00BB3BAB"/>
    <w:rsid w:val="00BB735C"/>
    <w:rsid w:val="00BC3D67"/>
    <w:rsid w:val="00BD0724"/>
    <w:rsid w:val="00BD2B91"/>
    <w:rsid w:val="00BE5521"/>
    <w:rsid w:val="00BF6C23"/>
    <w:rsid w:val="00C007F6"/>
    <w:rsid w:val="00C062FB"/>
    <w:rsid w:val="00C2005D"/>
    <w:rsid w:val="00C213C0"/>
    <w:rsid w:val="00C268BD"/>
    <w:rsid w:val="00C40DA2"/>
    <w:rsid w:val="00C53263"/>
    <w:rsid w:val="00C6415E"/>
    <w:rsid w:val="00C75F1D"/>
    <w:rsid w:val="00C81CEC"/>
    <w:rsid w:val="00C95156"/>
    <w:rsid w:val="00CA0DC2"/>
    <w:rsid w:val="00CB68E8"/>
    <w:rsid w:val="00CB74C6"/>
    <w:rsid w:val="00CC43E9"/>
    <w:rsid w:val="00CD1837"/>
    <w:rsid w:val="00CD3D23"/>
    <w:rsid w:val="00D0118F"/>
    <w:rsid w:val="00D04F01"/>
    <w:rsid w:val="00D06414"/>
    <w:rsid w:val="00D24E5A"/>
    <w:rsid w:val="00D30101"/>
    <w:rsid w:val="00D338E4"/>
    <w:rsid w:val="00D35D07"/>
    <w:rsid w:val="00D36FA7"/>
    <w:rsid w:val="00D4304F"/>
    <w:rsid w:val="00D51947"/>
    <w:rsid w:val="00D532F0"/>
    <w:rsid w:val="00D77413"/>
    <w:rsid w:val="00D82759"/>
    <w:rsid w:val="00D86DE4"/>
    <w:rsid w:val="00DB533D"/>
    <w:rsid w:val="00DC719A"/>
    <w:rsid w:val="00DE1909"/>
    <w:rsid w:val="00DE51DB"/>
    <w:rsid w:val="00DE65E7"/>
    <w:rsid w:val="00E23F1D"/>
    <w:rsid w:val="00E243ED"/>
    <w:rsid w:val="00E30E05"/>
    <w:rsid w:val="00E35B95"/>
    <w:rsid w:val="00E36361"/>
    <w:rsid w:val="00E420B6"/>
    <w:rsid w:val="00E55AE9"/>
    <w:rsid w:val="00E56D1D"/>
    <w:rsid w:val="00E9592C"/>
    <w:rsid w:val="00EA2830"/>
    <w:rsid w:val="00EA498D"/>
    <w:rsid w:val="00EA5E8E"/>
    <w:rsid w:val="00EB0C84"/>
    <w:rsid w:val="00EF101C"/>
    <w:rsid w:val="00EF1E25"/>
    <w:rsid w:val="00F01253"/>
    <w:rsid w:val="00F059DE"/>
    <w:rsid w:val="00F17FDE"/>
    <w:rsid w:val="00F40D53"/>
    <w:rsid w:val="00F4525C"/>
    <w:rsid w:val="00F50D86"/>
    <w:rsid w:val="00F51B93"/>
    <w:rsid w:val="00F57CB5"/>
    <w:rsid w:val="00F6610F"/>
    <w:rsid w:val="00FA4180"/>
    <w:rsid w:val="00FB23F1"/>
    <w:rsid w:val="00FD29D3"/>
    <w:rsid w:val="00FE2873"/>
    <w:rsid w:val="00FE3F0B"/>
    <w:rsid w:val="00FF47DF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04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7852F5"/>
    <w:pPr>
      <w:spacing w:before="80" w:after="80" w:line="24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75266E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60402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after="80" w:line="280" w:lineRule="exact"/>
      <w:ind w:left="357" w:hanging="357"/>
      <w:contextualSpacing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qFormat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Bullets">
    <w:name w:val="Bullets"/>
    <w:qFormat/>
    <w:rsid w:val="00220CA3"/>
    <w:rPr>
      <w:rFonts w:ascii="OpenSymbol" w:eastAsia="OpenSymbol" w:hAnsi="OpenSymbol" w:cs="OpenSymbo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27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10B0"/>
    <w:rPr>
      <w:color w:val="8DB3E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csport.com.au/welcoming-spor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urcommunity.com.au/article/view_article.jsp?articleId=348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ICCD01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1F007D-CCC3-499A-BB2E-A84DEF34DB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78BA71-C59A-4F49-AC56-C01600CF4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intercultural capability</cp:keywords>
  <cp:lastPrinted>2020-03-04T04:43:00Z</cp:lastPrinted>
  <dcterms:created xsi:type="dcterms:W3CDTF">2020-06-27T09:14:00Z</dcterms:created>
  <dcterms:modified xsi:type="dcterms:W3CDTF">2020-06-29T00:06:00Z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