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D906" w14:textId="3A26F137" w:rsidR="00B15508" w:rsidRDefault="00B15508" w:rsidP="00B15508">
      <w:pPr>
        <w:pStyle w:val="VCAAHeading1"/>
        <w:spacing w:before="360"/>
      </w:pPr>
      <w:r>
        <w:t xml:space="preserve">Embedding career education in the Victorian Curriculum F–10 </w:t>
      </w:r>
    </w:p>
    <w:p w14:paraId="63A7B370" w14:textId="32DB2304" w:rsidR="00B15508" w:rsidRPr="008C0A84" w:rsidRDefault="00B15508" w:rsidP="00B15508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Visual Arts</w:t>
      </w:r>
      <w:r w:rsidR="00041FD3">
        <w:rPr>
          <w:lang w:val="en-AU"/>
        </w:rPr>
        <w:t>/Visual Communication Design</w:t>
      </w:r>
      <w:r w:rsidRPr="008C0A84">
        <w:rPr>
          <w:lang w:val="en-AU"/>
        </w:rPr>
        <w:t xml:space="preserve">, Levels </w:t>
      </w:r>
      <w:r>
        <w:rPr>
          <w:lang w:val="en-AU"/>
        </w:rPr>
        <w:t>9</w:t>
      </w:r>
      <w:r w:rsidRPr="008C0A84">
        <w:rPr>
          <w:lang w:val="en-AU"/>
        </w:rPr>
        <w:t xml:space="preserve"> and </w:t>
      </w:r>
      <w:r>
        <w:rPr>
          <w:lang w:val="en-AU"/>
        </w:rPr>
        <w:t>10</w:t>
      </w:r>
    </w:p>
    <w:p w14:paraId="339BBE0F" w14:textId="0300AAF8" w:rsidR="00B15508" w:rsidRPr="008C0A84" w:rsidRDefault="00B15508" w:rsidP="00B15508">
      <w:pPr>
        <w:pStyle w:val="VCAAbodyintrotext"/>
        <w:rPr>
          <w:lang w:val="en-AU"/>
        </w:rPr>
      </w:pPr>
      <w:r w:rsidRPr="008C0A84">
        <w:rPr>
          <w:lang w:val="en-AU"/>
        </w:rPr>
        <w:t xml:space="preserve">An existing learning activity linked to a particular learning area or capability in the Victorian Curriculum F–10 can be easily adapted to incorporate career education, enriching students’ career-related learning and skill development. </w:t>
      </w:r>
    </w:p>
    <w:p w14:paraId="78D70E47" w14:textId="77777777" w:rsidR="00B15508" w:rsidRPr="008C0A84" w:rsidRDefault="00B15508" w:rsidP="00B15508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6D4BA8E9" w14:textId="1040EACC" w:rsidR="00B15508" w:rsidRPr="008C0A84" w:rsidRDefault="00B15508" w:rsidP="00B15508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</w:r>
      <w:r>
        <w:t>Visual Arts</w:t>
      </w:r>
      <w:r w:rsidR="00BC0C3D">
        <w:t>/</w:t>
      </w:r>
      <w:r w:rsidR="009B792E">
        <w:t>Visual Communication Design</w:t>
      </w:r>
      <w:r w:rsidR="00BC0C3D">
        <w:t>,</w:t>
      </w:r>
      <w:r>
        <w:t xml:space="preserve"> Levels 9 and 10</w:t>
      </w:r>
    </w:p>
    <w:p w14:paraId="0A9BDAE0" w14:textId="257C4B55" w:rsidR="00B15508" w:rsidRDefault="00B15508" w:rsidP="00B15508">
      <w:pPr>
        <w:pStyle w:val="VCAAbody-withlargetabandhangingindent"/>
        <w:rPr>
          <w:rStyle w:val="Hyperlink"/>
          <w:color w:val="auto"/>
          <w:szCs w:val="20"/>
          <w:bdr w:val="none" w:sz="0" w:space="0" w:color="auto" w:frame="1"/>
          <w:shd w:val="clear" w:color="auto" w:fill="FFFFFF"/>
        </w:rPr>
      </w:pPr>
      <w:r w:rsidRPr="008C0A84">
        <w:rPr>
          <w:b/>
        </w:rPr>
        <w:t>Relevant content description:</w:t>
      </w:r>
      <w:r w:rsidRPr="008C0A84">
        <w:tab/>
      </w:r>
      <w:r w:rsidRPr="00762249">
        <w:rPr>
          <w:color w:val="auto"/>
          <w:szCs w:val="20"/>
          <w:shd w:val="clear" w:color="auto" w:fill="FFFFFF"/>
        </w:rPr>
        <w:t xml:space="preserve">Explore the visual arts practices and styles as inspiration to develop a personal style, explore, express ideas, concepts and themes in art works </w:t>
      </w:r>
      <w:r w:rsidR="00DD430F" w:rsidRPr="00336E8F">
        <w:t>(</w:t>
      </w:r>
      <w:hyperlink r:id="rId10" w:history="1">
        <w:r w:rsidR="00DD430F" w:rsidRPr="00336E8F">
          <w:rPr>
            <w:rStyle w:val="Hyperlink"/>
            <w:szCs w:val="20"/>
            <w:bdr w:val="none" w:sz="0" w:space="0" w:color="auto" w:frame="1"/>
            <w:shd w:val="clear" w:color="auto" w:fill="FFFFFF"/>
          </w:rPr>
          <w:t>VCAVAE040</w:t>
        </w:r>
      </w:hyperlink>
      <w:r w:rsidR="00DD430F" w:rsidRPr="00336E8F">
        <w:t>)</w:t>
      </w:r>
    </w:p>
    <w:p w14:paraId="0F173872" w14:textId="2C62D0B3" w:rsidR="00E74EDD" w:rsidRPr="00336E8F" w:rsidRDefault="00DD430F" w:rsidP="00336E8F">
      <w:pPr>
        <w:pStyle w:val="VCAAbody-withlargetabandhangingindent"/>
        <w:rPr>
          <w:rStyle w:val="Hyperlink"/>
          <w:color w:val="000000" w:themeColor="text1"/>
          <w:u w:val="none"/>
        </w:rPr>
      </w:pPr>
      <w:r>
        <w:tab/>
      </w:r>
      <w:r w:rsidR="00E74EDD" w:rsidRPr="00122C29">
        <w:t>Conceptualise, plan and design art works that express ideas, concepts and artistic intentions</w:t>
      </w:r>
      <w:r w:rsidR="00E74EDD" w:rsidRPr="0063540B">
        <w:t xml:space="preserve"> </w:t>
      </w:r>
      <w:r w:rsidRPr="00336E8F">
        <w:t>(</w:t>
      </w:r>
      <w:hyperlink r:id="rId11" w:history="1">
        <w:r w:rsidRPr="00336E8F">
          <w:rPr>
            <w:rStyle w:val="Hyperlink"/>
          </w:rPr>
          <w:t>VCAVAV043</w:t>
        </w:r>
      </w:hyperlink>
      <w:r w:rsidRPr="00336E8F">
        <w:t>)</w:t>
      </w:r>
    </w:p>
    <w:p w14:paraId="1407DF2C" w14:textId="57117BAB" w:rsidR="00453349" w:rsidRPr="00122C29" w:rsidRDefault="00DD430F" w:rsidP="00336E8F">
      <w:pPr>
        <w:pStyle w:val="VCAAbody-withlargetabandhangingindent"/>
        <w:rPr>
          <w:rStyle w:val="Hyperlink"/>
          <w:color w:val="000000" w:themeColor="text1"/>
          <w:u w:val="none"/>
        </w:rPr>
      </w:pPr>
      <w:r>
        <w:tab/>
      </w:r>
      <w:r w:rsidR="00453349" w:rsidRPr="00122C29">
        <w:t>Analyse and evaluate the use of methods, media, materials, design elements and design principles in visual communications from different historical, social and cultural contexts</w:t>
      </w:r>
      <w:r w:rsidR="00453349" w:rsidRPr="00E74540">
        <w:t xml:space="preserve"> </w:t>
      </w:r>
      <w:r w:rsidRPr="00336E8F">
        <w:t>(</w:t>
      </w:r>
      <w:hyperlink r:id="rId12" w:history="1">
        <w:r w:rsidRPr="00336E8F">
          <w:rPr>
            <w:rStyle w:val="Hyperlink"/>
          </w:rPr>
          <w:t>VCAVCDR011</w:t>
        </w:r>
      </w:hyperlink>
      <w:r w:rsidRPr="00336E8F">
        <w:t>)</w:t>
      </w:r>
    </w:p>
    <w:p w14:paraId="182869F7" w14:textId="37E97432" w:rsidR="00B15508" w:rsidRDefault="00B15508" w:rsidP="00B15508">
      <w:pPr>
        <w:pStyle w:val="VCAAbody-withlargetabandhangingindent"/>
      </w:pPr>
      <w:r w:rsidRPr="008C0A84">
        <w:rPr>
          <w:b/>
        </w:rPr>
        <w:t>Existing activity</w:t>
      </w:r>
      <w:r>
        <w:rPr>
          <w:b/>
        </w:rPr>
        <w:t>:</w:t>
      </w:r>
      <w:r w:rsidRPr="008C0A84">
        <w:tab/>
      </w:r>
      <w:r w:rsidR="00160556">
        <w:t>C</w:t>
      </w:r>
      <w:r w:rsidR="00DA0B71">
        <w:t>reat</w:t>
      </w:r>
      <w:r w:rsidR="00160556">
        <w:t>ing</w:t>
      </w:r>
      <w:r w:rsidR="00DA0B71">
        <w:t xml:space="preserve"> an artwork using fast food as the subject matter. </w:t>
      </w:r>
    </w:p>
    <w:p w14:paraId="6175F11C" w14:textId="7F6020A5" w:rsidR="00B15508" w:rsidRPr="008C0A84" w:rsidRDefault="00B15508" w:rsidP="00B15508">
      <w:pPr>
        <w:pStyle w:val="VCAAbody-withlargetabandhangingindent"/>
      </w:pPr>
      <w:r w:rsidRPr="00336E8F">
        <w:rPr>
          <w:b/>
          <w:bCs/>
        </w:rPr>
        <w:t>Summary of adaptation, change, addition:</w:t>
      </w:r>
      <w:r>
        <w:tab/>
      </w:r>
      <w:r w:rsidR="00160556">
        <w:t>E</w:t>
      </w:r>
      <w:r w:rsidR="00DA0B71">
        <w:t>xplor</w:t>
      </w:r>
      <w:r w:rsidR="00160556">
        <w:t>ing</w:t>
      </w:r>
      <w:r w:rsidR="00DA0B71">
        <w:t xml:space="preserve"> careers associated with communication design and visual arts</w:t>
      </w:r>
      <w:r w:rsidR="00160556">
        <w:t>, and</w:t>
      </w:r>
      <w:r w:rsidR="00DA0B71">
        <w:t xml:space="preserve"> investigat</w:t>
      </w:r>
      <w:r w:rsidR="00160556">
        <w:t>ing</w:t>
      </w:r>
      <w:r w:rsidR="00DA0B71">
        <w:t xml:space="preserve"> the roles and responsibilities of designers in the graphic design industry. </w:t>
      </w:r>
    </w:p>
    <w:p w14:paraId="04AFAAD9" w14:textId="2E3AB68F" w:rsidR="00B15508" w:rsidRDefault="00B15508" w:rsidP="00B15508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>2. Adapt the learning activity to include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248"/>
        <w:gridCol w:w="5641"/>
      </w:tblGrid>
      <w:tr w:rsidR="00A201AF" w:rsidRPr="008C0A84" w14:paraId="6F9120EA" w14:textId="77777777" w:rsidTr="00A20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48" w:type="dxa"/>
            <w:tcBorders>
              <w:bottom w:val="single" w:sz="4" w:space="0" w:color="auto"/>
            </w:tcBorders>
          </w:tcPr>
          <w:p w14:paraId="6239FAFB" w14:textId="77777777" w:rsidR="00866889" w:rsidRPr="008C0A84" w:rsidRDefault="00866889" w:rsidP="00866889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Existing activity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14:paraId="655E5935" w14:textId="74063C6D" w:rsidR="00866889" w:rsidRPr="008C0A84" w:rsidRDefault="00866889" w:rsidP="00866889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866889" w:rsidRPr="008C0A84" w14:paraId="1FE8D53E" w14:textId="77777777" w:rsidTr="00336E8F">
        <w:tc>
          <w:tcPr>
            <w:tcW w:w="4248" w:type="dxa"/>
          </w:tcPr>
          <w:p w14:paraId="68C4B19D" w14:textId="023CC733" w:rsidR="00FA35D3" w:rsidRDefault="00866889" w:rsidP="008668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begins the lesson with a discussion of the types of fast food </w:t>
            </w:r>
            <w:r w:rsidR="008C392F">
              <w:rPr>
                <w:lang w:val="en-AU"/>
              </w:rPr>
              <w:t xml:space="preserve">that </w:t>
            </w:r>
            <w:r>
              <w:rPr>
                <w:lang w:val="en-AU"/>
              </w:rPr>
              <w:t>students eat and their favourite fast food</w:t>
            </w:r>
            <w:r w:rsidR="00FA35D3">
              <w:rPr>
                <w:lang w:val="en-AU"/>
              </w:rPr>
              <w:t>.</w:t>
            </w:r>
          </w:p>
          <w:p w14:paraId="3A670497" w14:textId="63324694" w:rsidR="00F83E08" w:rsidRPr="008C0A84" w:rsidRDefault="00F83E08" w:rsidP="008668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select one type of fast food to draw</w:t>
            </w:r>
            <w:r w:rsidR="008C392F">
              <w:rPr>
                <w:lang w:val="en-AU"/>
              </w:rPr>
              <w:t xml:space="preserve">, </w:t>
            </w:r>
            <w:r>
              <w:rPr>
                <w:lang w:val="en-AU"/>
              </w:rPr>
              <w:t>paint or photograph.</w:t>
            </w:r>
          </w:p>
        </w:tc>
        <w:tc>
          <w:tcPr>
            <w:tcW w:w="5641" w:type="dxa"/>
          </w:tcPr>
          <w:p w14:paraId="1D27EE2C" w14:textId="568194A1" w:rsidR="00866889" w:rsidRPr="008C0A84" w:rsidRDefault="0008661E" w:rsidP="008668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FA35D3">
              <w:rPr>
                <w:lang w:val="en-AU"/>
              </w:rPr>
              <w:t xml:space="preserve">eacher </w:t>
            </w:r>
            <w:r w:rsidR="004F7ECB">
              <w:rPr>
                <w:lang w:val="en-AU"/>
              </w:rPr>
              <w:t>link</w:t>
            </w:r>
            <w:r>
              <w:rPr>
                <w:lang w:val="en-AU"/>
              </w:rPr>
              <w:t>s</w:t>
            </w:r>
            <w:r w:rsidR="004F7ECB">
              <w:rPr>
                <w:lang w:val="en-AU"/>
              </w:rPr>
              <w:t xml:space="preserve"> the discussion to careers associated with the production and sale of </w:t>
            </w:r>
            <w:r w:rsidR="00403036">
              <w:rPr>
                <w:lang w:val="en-AU"/>
              </w:rPr>
              <w:t xml:space="preserve">different types of </w:t>
            </w:r>
            <w:r w:rsidR="004F7ECB">
              <w:rPr>
                <w:lang w:val="en-AU"/>
              </w:rPr>
              <w:t>food</w:t>
            </w:r>
            <w:r w:rsidR="008C392F">
              <w:rPr>
                <w:lang w:val="en-AU"/>
              </w:rPr>
              <w:t>, including how food is marketed, packaged and advertised</w:t>
            </w:r>
            <w:r w:rsidR="004F7ECB">
              <w:rPr>
                <w:lang w:val="en-AU"/>
              </w:rPr>
              <w:t xml:space="preserve">. </w:t>
            </w:r>
          </w:p>
        </w:tc>
      </w:tr>
      <w:tr w:rsidR="002B7740" w:rsidRPr="008C0A84" w14:paraId="54386400" w14:textId="77777777" w:rsidTr="00336E8F">
        <w:tc>
          <w:tcPr>
            <w:tcW w:w="4248" w:type="dxa"/>
          </w:tcPr>
          <w:p w14:paraId="50D018B2" w14:textId="471F772D" w:rsidR="002B7740" w:rsidRDefault="002B7740" w:rsidP="00BC0C3D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introduces students to a range of still</w:t>
            </w:r>
            <w:r w:rsidR="0008661E">
              <w:rPr>
                <w:lang w:val="en-AU"/>
              </w:rPr>
              <w:t>-</w:t>
            </w:r>
            <w:r>
              <w:rPr>
                <w:lang w:val="en-AU"/>
              </w:rPr>
              <w:t xml:space="preserve">life artworks that feature food as the subject matter. Students investigate how artists working in the </w:t>
            </w:r>
            <w:r w:rsidR="0008661E">
              <w:rPr>
                <w:lang w:val="en-AU"/>
              </w:rPr>
              <w:t>p</w:t>
            </w:r>
            <w:r>
              <w:rPr>
                <w:lang w:val="en-AU"/>
              </w:rPr>
              <w:t xml:space="preserve">op </w:t>
            </w:r>
            <w:r w:rsidR="0008661E">
              <w:rPr>
                <w:lang w:val="en-AU"/>
              </w:rPr>
              <w:t>a</w:t>
            </w:r>
            <w:r>
              <w:rPr>
                <w:lang w:val="en-AU"/>
              </w:rPr>
              <w:t xml:space="preserve">rt movement appropriated fast food advertising in artworks. </w:t>
            </w:r>
          </w:p>
        </w:tc>
        <w:tc>
          <w:tcPr>
            <w:tcW w:w="5641" w:type="dxa"/>
          </w:tcPr>
          <w:p w14:paraId="5A504372" w14:textId="3025EC78" w:rsidR="002B7740" w:rsidRDefault="0008661E" w:rsidP="008668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</w:t>
            </w:r>
            <w:r w:rsidR="002B7740">
              <w:rPr>
                <w:lang w:val="en-AU"/>
              </w:rPr>
              <w:t>tudents</w:t>
            </w:r>
            <w:r>
              <w:rPr>
                <w:lang w:val="en-AU"/>
              </w:rPr>
              <w:t xml:space="preserve"> investigate</w:t>
            </w:r>
            <w:r w:rsidR="002B7740">
              <w:rPr>
                <w:lang w:val="en-AU"/>
              </w:rPr>
              <w:t xml:space="preserve"> different logos, packaging and advertising for</w:t>
            </w:r>
            <w:r w:rsidR="002E0B23">
              <w:rPr>
                <w:lang w:val="en-AU"/>
              </w:rPr>
              <w:t xml:space="preserve"> a type of</w:t>
            </w:r>
            <w:r w:rsidR="002B7740">
              <w:rPr>
                <w:lang w:val="en-AU"/>
              </w:rPr>
              <w:t xml:space="preserve"> food</w:t>
            </w:r>
            <w:r w:rsidR="002E0B23">
              <w:rPr>
                <w:lang w:val="en-AU"/>
              </w:rPr>
              <w:t xml:space="preserve"> they want to explore in their artwork</w:t>
            </w:r>
            <w:r w:rsidR="00367A3B">
              <w:rPr>
                <w:lang w:val="en-AU"/>
              </w:rPr>
              <w:t>.</w:t>
            </w:r>
            <w:r w:rsidR="002B7740">
              <w:rPr>
                <w:lang w:val="en-AU"/>
              </w:rPr>
              <w:t xml:space="preserve"> </w:t>
            </w:r>
            <w:r w:rsidR="00367A3B">
              <w:rPr>
                <w:lang w:val="en-AU"/>
              </w:rPr>
              <w:t xml:space="preserve">Teacher extends this investigation into a discussion and exploration about who is responsible for designing and producing the packaging and marketing materials, and the process for this. </w:t>
            </w:r>
          </w:p>
        </w:tc>
      </w:tr>
      <w:tr w:rsidR="00866889" w:rsidRPr="008C0A84" w14:paraId="54E5C9DC" w14:textId="77777777" w:rsidTr="00336E8F">
        <w:tc>
          <w:tcPr>
            <w:tcW w:w="4248" w:type="dxa"/>
            <w:tcBorders>
              <w:bottom w:val="single" w:sz="4" w:space="0" w:color="auto"/>
            </w:tcBorders>
          </w:tcPr>
          <w:p w14:paraId="1AC0C336" w14:textId="421BE577" w:rsidR="00866889" w:rsidRDefault="00866889" w:rsidP="00866889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lang w:val="en-AU"/>
              </w:rPr>
              <w:t xml:space="preserve">Students research the use of </w:t>
            </w:r>
            <w:r w:rsidR="002E1C6F">
              <w:rPr>
                <w:lang w:val="en-AU"/>
              </w:rPr>
              <w:t xml:space="preserve">different </w:t>
            </w:r>
            <w:r>
              <w:rPr>
                <w:lang w:val="en-AU"/>
              </w:rPr>
              <w:t>materials and techniques before embarking on the final artwork</w:t>
            </w:r>
            <w:r w:rsidR="00D06C7B">
              <w:rPr>
                <w:lang w:val="en-AU"/>
              </w:rPr>
              <w:t>.</w:t>
            </w:r>
            <w:r w:rsidR="00D06C7B">
              <w:rPr>
                <w:color w:val="auto"/>
                <w:lang w:val="en-AU"/>
              </w:rPr>
              <w:t xml:space="preserve"> </w:t>
            </w:r>
          </w:p>
          <w:p w14:paraId="5980C596" w14:textId="296054B1" w:rsidR="002B6FDA" w:rsidRDefault="002B6FDA" w:rsidP="00866889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Teacher may need to guide students through the process of selection of imagery to use and draw.</w:t>
            </w:r>
            <w:r w:rsidR="008C392F">
              <w:rPr>
                <w:color w:val="auto"/>
                <w:lang w:val="en-AU"/>
              </w:rPr>
              <w:t xml:space="preserve"> </w:t>
            </w:r>
          </w:p>
          <w:p w14:paraId="2840D2C4" w14:textId="31E92A55" w:rsidR="009B792E" w:rsidRPr="009B792E" w:rsidRDefault="009B792E" w:rsidP="00866889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Whil</w:t>
            </w:r>
            <w:r w:rsidR="002E1C6F">
              <w:rPr>
                <w:color w:val="auto"/>
                <w:lang w:val="en-AU"/>
              </w:rPr>
              <w:t>e students</w:t>
            </w:r>
            <w:r>
              <w:rPr>
                <w:color w:val="auto"/>
                <w:lang w:val="en-AU"/>
              </w:rPr>
              <w:t xml:space="preserve"> are creating the artwork, teacher can assist in their exploration </w:t>
            </w:r>
            <w:r w:rsidR="002E1C6F">
              <w:rPr>
                <w:color w:val="auto"/>
                <w:lang w:val="en-AU"/>
              </w:rPr>
              <w:t xml:space="preserve">of </w:t>
            </w:r>
            <w:r>
              <w:rPr>
                <w:color w:val="auto"/>
                <w:lang w:val="en-AU"/>
              </w:rPr>
              <w:t>how best to achieve a visually effective work that communicates a visual aesthetic.</w:t>
            </w:r>
          </w:p>
          <w:p w14:paraId="7392B68B" w14:textId="584738CA" w:rsidR="002B6FDA" w:rsidRPr="008C0A84" w:rsidRDefault="002B6FDA" w:rsidP="00866889">
            <w:pPr>
              <w:pStyle w:val="VCAAtablecondensed"/>
              <w:rPr>
                <w:lang w:val="en-AU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14:paraId="2976CBBD" w14:textId="6A4409A9" w:rsidR="00EA6801" w:rsidRDefault="009B792E" w:rsidP="00866889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lastRenderedPageBreak/>
              <w:t xml:space="preserve">Students explore the different processes used by graphic designers to develop and refine logos and packaging. They can apply these processes </w:t>
            </w:r>
            <w:r>
              <w:rPr>
                <w:color w:val="auto"/>
                <w:lang w:val="en-AU"/>
              </w:rPr>
              <w:lastRenderedPageBreak/>
              <w:t xml:space="preserve">to their own development of </w:t>
            </w:r>
            <w:r w:rsidR="0063540B">
              <w:rPr>
                <w:color w:val="auto"/>
                <w:lang w:val="en-AU"/>
              </w:rPr>
              <w:t>ideas</w:t>
            </w:r>
            <w:r>
              <w:rPr>
                <w:color w:val="auto"/>
                <w:lang w:val="en-AU"/>
              </w:rPr>
              <w:t xml:space="preserve">. </w:t>
            </w:r>
            <w:r w:rsidR="007B7774">
              <w:rPr>
                <w:color w:val="auto"/>
                <w:lang w:val="en-AU"/>
              </w:rPr>
              <w:t>Students will likely need to create several different drafts before selecting a final design for their artwork.</w:t>
            </w:r>
          </w:p>
          <w:p w14:paraId="09C8D216" w14:textId="067C79A6" w:rsidR="009B792E" w:rsidRDefault="009B792E" w:rsidP="00866889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Students consider the way</w:t>
            </w:r>
            <w:r w:rsidR="008352D7">
              <w:rPr>
                <w:color w:val="auto"/>
                <w:lang w:val="en-AU"/>
              </w:rPr>
              <w:t>s</w:t>
            </w:r>
            <w:r>
              <w:rPr>
                <w:color w:val="auto"/>
                <w:lang w:val="en-AU"/>
              </w:rPr>
              <w:t xml:space="preserve"> artists use materials and techniques in the appropriation of imagery in their work. </w:t>
            </w:r>
            <w:r w:rsidR="008352D7">
              <w:rPr>
                <w:color w:val="auto"/>
                <w:lang w:val="en-AU"/>
              </w:rPr>
              <w:t xml:space="preserve">Students can </w:t>
            </w:r>
            <w:r>
              <w:rPr>
                <w:color w:val="auto"/>
                <w:lang w:val="en-AU"/>
              </w:rPr>
              <w:t>research legal and ethical considerations</w:t>
            </w:r>
            <w:r w:rsidR="008352D7">
              <w:rPr>
                <w:color w:val="auto"/>
                <w:lang w:val="en-AU"/>
              </w:rPr>
              <w:t>,</w:t>
            </w:r>
            <w:r>
              <w:rPr>
                <w:color w:val="auto"/>
                <w:lang w:val="en-AU"/>
              </w:rPr>
              <w:t xml:space="preserve"> such as copyright. </w:t>
            </w:r>
          </w:p>
          <w:p w14:paraId="5E71F58B" w14:textId="306815CD" w:rsidR="00EA6801" w:rsidRPr="00B74D78" w:rsidRDefault="00EA6801" w:rsidP="00866889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Throughout the process, teacher will stop the class and allow students to </w:t>
            </w:r>
            <w:r w:rsidR="00D25D78">
              <w:rPr>
                <w:color w:val="auto"/>
                <w:lang w:val="en-AU"/>
              </w:rPr>
              <w:t>walk around and look at the way</w:t>
            </w:r>
            <w:r w:rsidR="00751B5F">
              <w:rPr>
                <w:color w:val="auto"/>
                <w:lang w:val="en-AU"/>
              </w:rPr>
              <w:t>s</w:t>
            </w:r>
            <w:r w:rsidR="00D25D78">
              <w:rPr>
                <w:color w:val="auto"/>
                <w:lang w:val="en-AU"/>
              </w:rPr>
              <w:t xml:space="preserve"> their peers are exploring the topic. This helps students to broaden their understanding of indiv</w:t>
            </w:r>
            <w:r w:rsidR="00156E87">
              <w:rPr>
                <w:color w:val="auto"/>
                <w:lang w:val="en-AU"/>
              </w:rPr>
              <w:t>idual expression.</w:t>
            </w:r>
            <w:r w:rsidR="000F7AC6">
              <w:rPr>
                <w:color w:val="auto"/>
                <w:lang w:val="en-AU"/>
              </w:rPr>
              <w:t xml:space="preserve"> Teacher links this to the ways people have different understandings of the nature of work.</w:t>
            </w:r>
          </w:p>
        </w:tc>
      </w:tr>
      <w:tr w:rsidR="00866889" w:rsidRPr="008C0A84" w14:paraId="0B0DC010" w14:textId="77777777" w:rsidTr="00336E8F">
        <w:tc>
          <w:tcPr>
            <w:tcW w:w="4248" w:type="dxa"/>
          </w:tcPr>
          <w:p w14:paraId="0E7DDA23" w14:textId="13A87C5D" w:rsidR="00CF0B74" w:rsidRPr="008C0A84" w:rsidRDefault="00CF0B74" w:rsidP="00256A54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Students </w:t>
            </w:r>
            <w:r w:rsidR="00256A54">
              <w:rPr>
                <w:lang w:val="en-AU"/>
              </w:rPr>
              <w:t>display</w:t>
            </w:r>
            <w:r>
              <w:rPr>
                <w:lang w:val="en-AU"/>
              </w:rPr>
              <w:t xml:space="preserve"> their artworks in a location within the school</w:t>
            </w:r>
            <w:r w:rsidR="00256A54">
              <w:rPr>
                <w:lang w:val="en-AU"/>
              </w:rPr>
              <w:t>.</w:t>
            </w:r>
            <w:bookmarkStart w:id="1" w:name="_GoBack"/>
            <w:bookmarkEnd w:id="1"/>
          </w:p>
        </w:tc>
        <w:tc>
          <w:tcPr>
            <w:tcW w:w="5641" w:type="dxa"/>
          </w:tcPr>
          <w:p w14:paraId="0E8CA33C" w14:textId="1FBB5F44" w:rsidR="009B792E" w:rsidRDefault="009B792E" w:rsidP="00866889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In planning the exhibition of their work, students consider the careers associated with the display of work for an exhibition</w:t>
            </w:r>
            <w:r w:rsidR="00037640">
              <w:rPr>
                <w:color w:val="auto"/>
                <w:lang w:val="en-AU"/>
              </w:rPr>
              <w:t>,</w:t>
            </w:r>
            <w:r>
              <w:rPr>
                <w:color w:val="auto"/>
                <w:lang w:val="en-AU"/>
              </w:rPr>
              <w:t xml:space="preserve"> such as curation, </w:t>
            </w:r>
            <w:r w:rsidR="00037640">
              <w:rPr>
                <w:color w:val="auto"/>
                <w:lang w:val="en-AU"/>
              </w:rPr>
              <w:t xml:space="preserve">writing </w:t>
            </w:r>
            <w:r>
              <w:rPr>
                <w:color w:val="auto"/>
                <w:lang w:val="en-AU"/>
              </w:rPr>
              <w:t xml:space="preserve">information about artworks, exhibition planning and marketing. </w:t>
            </w:r>
          </w:p>
          <w:p w14:paraId="0D2622B2" w14:textId="1E664A2B" w:rsidR="00866889" w:rsidRPr="00B74D78" w:rsidRDefault="009B792E" w:rsidP="00963F3E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T</w:t>
            </w:r>
            <w:r w:rsidR="00970846">
              <w:rPr>
                <w:color w:val="auto"/>
                <w:lang w:val="en-AU"/>
              </w:rPr>
              <w:t xml:space="preserve">eacher </w:t>
            </w:r>
            <w:r w:rsidR="008C392F">
              <w:rPr>
                <w:color w:val="auto"/>
                <w:lang w:val="en-AU"/>
              </w:rPr>
              <w:t>gives</w:t>
            </w:r>
            <w:r w:rsidR="00B26268">
              <w:rPr>
                <w:color w:val="auto"/>
                <w:lang w:val="en-AU"/>
              </w:rPr>
              <w:t xml:space="preserve"> the students the opportunity to </w:t>
            </w:r>
            <w:r w:rsidR="00087D7A">
              <w:rPr>
                <w:color w:val="auto"/>
                <w:lang w:val="en-AU"/>
              </w:rPr>
              <w:t>discuss their own work in front of the class</w:t>
            </w:r>
            <w:r w:rsidR="002049E0">
              <w:rPr>
                <w:color w:val="auto"/>
                <w:lang w:val="en-AU"/>
              </w:rPr>
              <w:t xml:space="preserve"> and link the </w:t>
            </w:r>
            <w:r w:rsidR="00CA0CE0">
              <w:rPr>
                <w:color w:val="auto"/>
                <w:lang w:val="en-AU"/>
              </w:rPr>
              <w:t xml:space="preserve">food </w:t>
            </w:r>
            <w:r w:rsidR="00DA0B71">
              <w:rPr>
                <w:color w:val="auto"/>
                <w:lang w:val="en-AU"/>
              </w:rPr>
              <w:t xml:space="preserve">they </w:t>
            </w:r>
            <w:r w:rsidR="00E108A1">
              <w:rPr>
                <w:color w:val="auto"/>
                <w:lang w:val="en-AU"/>
              </w:rPr>
              <w:t>explored</w:t>
            </w:r>
            <w:r w:rsidR="00CA0CE0">
              <w:rPr>
                <w:color w:val="auto"/>
                <w:lang w:val="en-AU"/>
              </w:rPr>
              <w:t xml:space="preserve"> to one career</w:t>
            </w:r>
            <w:r w:rsidR="00CF0B74">
              <w:rPr>
                <w:color w:val="auto"/>
                <w:lang w:val="en-AU"/>
              </w:rPr>
              <w:t xml:space="preserve"> option</w:t>
            </w:r>
            <w:r w:rsidR="00CA0CE0">
              <w:rPr>
                <w:color w:val="auto"/>
                <w:lang w:val="en-AU"/>
              </w:rPr>
              <w:t xml:space="preserve"> that they have researched.</w:t>
            </w:r>
            <w:r w:rsidR="00963F3E">
              <w:rPr>
                <w:color w:val="auto"/>
                <w:lang w:val="en-AU"/>
              </w:rPr>
              <w:t xml:space="preserve"> </w:t>
            </w:r>
            <w:r w:rsidR="00037640">
              <w:rPr>
                <w:color w:val="auto"/>
                <w:lang w:val="en-AU"/>
              </w:rPr>
              <w:t>S</w:t>
            </w:r>
            <w:r w:rsidR="00963F3E">
              <w:rPr>
                <w:color w:val="auto"/>
                <w:lang w:val="en-AU"/>
              </w:rPr>
              <w:t xml:space="preserve">tudents reflect the insight they have gained during this activity </w:t>
            </w:r>
            <w:r w:rsidR="00E74540">
              <w:rPr>
                <w:color w:val="auto"/>
                <w:lang w:val="en-AU"/>
              </w:rPr>
              <w:t xml:space="preserve">and how it </w:t>
            </w:r>
            <w:r w:rsidR="00963F3E">
              <w:rPr>
                <w:color w:val="auto"/>
                <w:lang w:val="en-AU"/>
              </w:rPr>
              <w:t xml:space="preserve">will inform their planning and research </w:t>
            </w:r>
            <w:r w:rsidR="00037640">
              <w:rPr>
                <w:color w:val="auto"/>
                <w:lang w:val="en-AU"/>
              </w:rPr>
              <w:t xml:space="preserve">for </w:t>
            </w:r>
            <w:r w:rsidR="00963F3E">
              <w:rPr>
                <w:color w:val="auto"/>
                <w:lang w:val="en-AU"/>
              </w:rPr>
              <w:t>their own future. They can also be encouraged to record some of this information in a career planning tool such as an e-portfolio.</w:t>
            </w:r>
          </w:p>
        </w:tc>
      </w:tr>
    </w:tbl>
    <w:p w14:paraId="65BC8B5C" w14:textId="11B99DCE" w:rsidR="00B15508" w:rsidRDefault="00B15508" w:rsidP="00B15508">
      <w:pPr>
        <w:pStyle w:val="VCAAHeading4"/>
        <w:rPr>
          <w:lang w:val="en-AU"/>
        </w:rPr>
      </w:pPr>
      <w:r w:rsidRPr="008C0A84">
        <w:rPr>
          <w:lang w:val="en-AU"/>
        </w:rPr>
        <w:t>Considerations when adapting the learning activity</w:t>
      </w:r>
    </w:p>
    <w:p w14:paraId="0D3B2F60" w14:textId="10996AD4" w:rsidR="00B15508" w:rsidRPr="00704971" w:rsidRDefault="00B15508" w:rsidP="00336E8F">
      <w:pPr>
        <w:pStyle w:val="VCAAbullet"/>
      </w:pPr>
      <w:r>
        <w:t xml:space="preserve">Students </w:t>
      </w:r>
      <w:r w:rsidR="00107A79">
        <w:t>may be required to share the types of food they like to eat</w:t>
      </w:r>
      <w:r w:rsidR="00623177">
        <w:t>, so teacher should ensure this occurs</w:t>
      </w:r>
      <w:r w:rsidR="00107A79">
        <w:t xml:space="preserve"> in a safe and controlled </w:t>
      </w:r>
      <w:r w:rsidR="008C07E1">
        <w:t>classroom environment</w:t>
      </w:r>
      <w:r>
        <w:t xml:space="preserve">. </w:t>
      </w:r>
    </w:p>
    <w:p w14:paraId="32953F61" w14:textId="77777777" w:rsidR="00B15508" w:rsidRDefault="00B15508" w:rsidP="00B15508">
      <w:pPr>
        <w:pStyle w:val="VCAAHeading4"/>
      </w:pPr>
      <w:r>
        <w:t xml:space="preserve">Additional resources to help when adapting the learning activity </w:t>
      </w:r>
    </w:p>
    <w:p w14:paraId="22AD4D59" w14:textId="4EAFBE48" w:rsidR="00B15508" w:rsidRDefault="009176EE" w:rsidP="008C392F">
      <w:pPr>
        <w:pStyle w:val="VCAAbullet"/>
        <w:rPr>
          <w:lang w:val="en" w:eastAsia="en-AU"/>
        </w:rPr>
      </w:pPr>
      <w:hyperlink r:id="rId13" w:history="1">
        <w:r w:rsidR="00822600" w:rsidRPr="00822600">
          <w:rPr>
            <w:rStyle w:val="Hyperlink"/>
            <w:lang w:val="en" w:eastAsia="en-AU"/>
          </w:rPr>
          <w:t>A Bitesize History of Food in Art</w:t>
        </w:r>
      </w:hyperlink>
    </w:p>
    <w:p w14:paraId="38239319" w14:textId="40F22E24" w:rsidR="00B15508" w:rsidRPr="008C0A84" w:rsidRDefault="00B15508" w:rsidP="00336E8F">
      <w:pPr>
        <w:pStyle w:val="VCAAHeading3"/>
        <w:rPr>
          <w:lang w:val="en-AU"/>
        </w:rPr>
      </w:pPr>
      <w:r w:rsidRPr="008C0A84">
        <w:rPr>
          <w:lang w:val="en-AU"/>
        </w:rPr>
        <w:t>Benefits for students</w:t>
      </w:r>
    </w:p>
    <w:p w14:paraId="47CEF97A" w14:textId="42B34673" w:rsidR="00B15508" w:rsidRDefault="00D1411A" w:rsidP="00B15508">
      <w:pPr>
        <w:pStyle w:val="VCAAbody"/>
        <w:rPr>
          <w:lang w:val="en-AU"/>
        </w:rPr>
      </w:pPr>
      <w:r>
        <w:rPr>
          <w:lang w:val="en-AU"/>
        </w:rPr>
        <w:t xml:space="preserve">Know </w:t>
      </w:r>
      <w:r w:rsidR="00FE62FC">
        <w:rPr>
          <w:lang w:val="en-AU"/>
        </w:rPr>
        <w:t>y</w:t>
      </w:r>
      <w:r>
        <w:rPr>
          <w:lang w:val="en-AU"/>
        </w:rPr>
        <w:t>ourself</w:t>
      </w:r>
      <w:r w:rsidR="003A0BAB">
        <w:rPr>
          <w:lang w:val="en-AU"/>
        </w:rPr>
        <w:t xml:space="preserve"> – </w:t>
      </w:r>
      <w:r w:rsidR="0016566B">
        <w:rPr>
          <w:lang w:val="en-AU"/>
        </w:rPr>
        <w:t>s</w:t>
      </w:r>
      <w:r w:rsidR="0016566B" w:rsidRPr="008C0A84">
        <w:rPr>
          <w:lang w:val="en-AU"/>
        </w:rPr>
        <w:t>elf</w:t>
      </w:r>
      <w:r w:rsidR="00B15508" w:rsidRPr="008C0A84">
        <w:rPr>
          <w:lang w:val="en-AU"/>
        </w:rPr>
        <w:t xml:space="preserve">-development: </w:t>
      </w:r>
    </w:p>
    <w:p w14:paraId="62C2D8A2" w14:textId="7951EFDB" w:rsidR="00B15508" w:rsidRPr="00DA0B71" w:rsidRDefault="00B15508" w:rsidP="00336E8F">
      <w:pPr>
        <w:pStyle w:val="VCAAbullet"/>
      </w:pPr>
      <w:r w:rsidRPr="00DA0B71">
        <w:t xml:space="preserve">Students use creative intelligence to raise hypotheses, conjecture, to see new possibilities and to speculate on what visually works and what </w:t>
      </w:r>
      <w:r w:rsidR="005D7814" w:rsidRPr="00DA0B71">
        <w:t>does not</w:t>
      </w:r>
      <w:r w:rsidRPr="00DA0B71">
        <w:t>.</w:t>
      </w:r>
    </w:p>
    <w:p w14:paraId="29A0E861" w14:textId="01F02B0D" w:rsidR="00B15508" w:rsidRPr="00FB3498" w:rsidRDefault="00140CFE" w:rsidP="00B15508">
      <w:pPr>
        <w:pStyle w:val="VCAAbody"/>
        <w:rPr>
          <w:szCs w:val="20"/>
          <w:lang w:val="en-AU"/>
        </w:rPr>
      </w:pPr>
      <w:r>
        <w:rPr>
          <w:szCs w:val="20"/>
          <w:lang w:val="en-AU"/>
        </w:rPr>
        <w:t xml:space="preserve">Know </w:t>
      </w:r>
      <w:r w:rsidR="00FE62FC">
        <w:rPr>
          <w:szCs w:val="20"/>
          <w:lang w:val="en-AU"/>
        </w:rPr>
        <w:t>y</w:t>
      </w:r>
      <w:r>
        <w:rPr>
          <w:szCs w:val="20"/>
          <w:lang w:val="en-AU"/>
        </w:rPr>
        <w:t>our</w:t>
      </w:r>
      <w:r w:rsidR="000D22CA">
        <w:rPr>
          <w:szCs w:val="20"/>
          <w:lang w:val="en-AU"/>
        </w:rPr>
        <w:t xml:space="preserve"> </w:t>
      </w:r>
      <w:r w:rsidR="00FE62FC">
        <w:rPr>
          <w:szCs w:val="20"/>
          <w:lang w:val="en-AU"/>
        </w:rPr>
        <w:t>w</w:t>
      </w:r>
      <w:r w:rsidR="000D22CA">
        <w:rPr>
          <w:szCs w:val="20"/>
          <w:lang w:val="en-AU"/>
        </w:rPr>
        <w:t>orld</w:t>
      </w:r>
      <w:r w:rsidR="003A0BAB">
        <w:rPr>
          <w:szCs w:val="20"/>
          <w:lang w:val="en-AU"/>
        </w:rPr>
        <w:t xml:space="preserve"> – </w:t>
      </w:r>
      <w:r w:rsidR="0016566B">
        <w:rPr>
          <w:szCs w:val="20"/>
          <w:lang w:val="en-AU"/>
        </w:rPr>
        <w:t>c</w:t>
      </w:r>
      <w:r w:rsidR="0016566B" w:rsidRPr="00FB3498">
        <w:rPr>
          <w:szCs w:val="20"/>
          <w:lang w:val="en-AU"/>
        </w:rPr>
        <w:t xml:space="preserve">areer </w:t>
      </w:r>
      <w:r w:rsidR="00B15508" w:rsidRPr="00FB3498">
        <w:rPr>
          <w:szCs w:val="20"/>
          <w:lang w:val="en-AU"/>
        </w:rPr>
        <w:t xml:space="preserve">exploration: </w:t>
      </w:r>
    </w:p>
    <w:p w14:paraId="4A57601B" w14:textId="6006B753" w:rsidR="00B15508" w:rsidRPr="00E95715" w:rsidRDefault="00B15508" w:rsidP="00336E8F">
      <w:pPr>
        <w:pStyle w:val="VCAAbullet"/>
      </w:pPr>
      <w:r w:rsidRPr="00FB3498">
        <w:t xml:space="preserve">Students </w:t>
      </w:r>
      <w:r w:rsidR="002B4251">
        <w:t xml:space="preserve">develop an understanding of </w:t>
      </w:r>
      <w:r w:rsidR="003F37A2">
        <w:t xml:space="preserve">the many careers associated with </w:t>
      </w:r>
      <w:r w:rsidR="002F1AF2">
        <w:t>the visual arts</w:t>
      </w:r>
      <w:r w:rsidR="003F37A2">
        <w:t xml:space="preserve">. </w:t>
      </w:r>
    </w:p>
    <w:p w14:paraId="150EC32E" w14:textId="58B512E5" w:rsidR="00B15508" w:rsidRDefault="00834DC8" w:rsidP="00B15508">
      <w:pPr>
        <w:pStyle w:val="VCAAbody"/>
        <w:rPr>
          <w:lang w:val="en-AU"/>
        </w:rPr>
      </w:pPr>
      <w:r>
        <w:rPr>
          <w:lang w:val="en-AU"/>
        </w:rPr>
        <w:t xml:space="preserve">Manage your future </w:t>
      </w:r>
      <w:r w:rsidR="00FE62FC">
        <w:rPr>
          <w:lang w:val="en-AU"/>
        </w:rPr>
        <w:t>–</w:t>
      </w:r>
      <w:r>
        <w:rPr>
          <w:lang w:val="en-AU"/>
        </w:rPr>
        <w:t xml:space="preserve"> </w:t>
      </w:r>
      <w:r w:rsidR="00FE62FC">
        <w:rPr>
          <w:lang w:val="en-AU"/>
        </w:rPr>
        <w:t xml:space="preserve">be </w:t>
      </w:r>
      <w:r w:rsidR="00DA0B71">
        <w:rPr>
          <w:lang w:val="en-AU"/>
        </w:rPr>
        <w:t>proactive</w:t>
      </w:r>
      <w:r w:rsidR="00FE62FC">
        <w:rPr>
          <w:lang w:val="en-AU"/>
        </w:rPr>
        <w:t>.</w:t>
      </w:r>
    </w:p>
    <w:p w14:paraId="2CFF9A1F" w14:textId="7A52075E" w:rsidR="003C2BA0" w:rsidRPr="008C0A84" w:rsidRDefault="00E95715" w:rsidP="00336E8F">
      <w:pPr>
        <w:pStyle w:val="VCAAbullet"/>
      </w:pPr>
      <w:r>
        <w:t xml:space="preserve">By sharing information in class and </w:t>
      </w:r>
      <w:r w:rsidR="008C0FA6">
        <w:t xml:space="preserve">with </w:t>
      </w:r>
      <w:r>
        <w:t>their peers</w:t>
      </w:r>
      <w:r w:rsidR="006E7380">
        <w:t xml:space="preserve"> about their artwork and how it communicates ideas</w:t>
      </w:r>
      <w:r>
        <w:t xml:space="preserve">, </w:t>
      </w:r>
      <w:r w:rsidR="006E7380">
        <w:t>students</w:t>
      </w:r>
      <w:r>
        <w:t xml:space="preserve"> </w:t>
      </w:r>
      <w:r w:rsidR="008C0FA6">
        <w:t>develop</w:t>
      </w:r>
      <w:r>
        <w:t xml:space="preserve"> a</w:t>
      </w:r>
      <w:r w:rsidR="008C0FA6">
        <w:t>n</w:t>
      </w:r>
      <w:r>
        <w:t xml:space="preserve"> appreciation </w:t>
      </w:r>
      <w:r w:rsidR="008C0FA6">
        <w:t xml:space="preserve">for </w:t>
      </w:r>
      <w:r>
        <w:t xml:space="preserve">the </w:t>
      </w:r>
      <w:r w:rsidR="00DA0B71">
        <w:t>many ways</w:t>
      </w:r>
      <w:r>
        <w:t xml:space="preserve"> </w:t>
      </w:r>
      <w:r w:rsidR="0057613F">
        <w:t xml:space="preserve">that people understand the nature of work and </w:t>
      </w:r>
      <w:r w:rsidR="00C93B2F">
        <w:t>career pathways.</w:t>
      </w:r>
      <w:r w:rsidR="00CF369B">
        <w:t xml:space="preserve"> </w:t>
      </w:r>
    </w:p>
    <w:p w14:paraId="6136DD94" w14:textId="77777777" w:rsidR="00DB4276" w:rsidRDefault="00DB4276"/>
    <w:sectPr w:rsidR="00DB4276" w:rsidSect="00B15508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A6A71" w14:textId="77777777" w:rsidR="009176EE" w:rsidRDefault="009176EE">
      <w:pPr>
        <w:spacing w:after="0" w:line="240" w:lineRule="auto"/>
      </w:pPr>
      <w:r>
        <w:separator/>
      </w:r>
    </w:p>
  </w:endnote>
  <w:endnote w:type="continuationSeparator" w:id="0">
    <w:p w14:paraId="28CC1AAE" w14:textId="77777777" w:rsidR="009176EE" w:rsidRDefault="0091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08661E" w:rsidRPr="0008661E" w14:paraId="1A099235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DDD25D0" w14:textId="77777777" w:rsidR="0050066B" w:rsidRPr="00D06414" w:rsidRDefault="002F3FB5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0800805F" w14:textId="77777777" w:rsidR="0050066B" w:rsidRPr="00D06414" w:rsidRDefault="009176E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6496DE4" w14:textId="3A9090BA" w:rsidR="0050066B" w:rsidRPr="00336E8F" w:rsidRDefault="002F3FB5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="Arial" w:hAnsi="Arial" w:cs="Arial"/>
              <w:color w:val="A5A5A5" w:themeColor="accent3"/>
              <w:sz w:val="18"/>
              <w:szCs w:val="18"/>
            </w:rPr>
          </w:pPr>
          <w:r w:rsidRPr="00336E8F">
            <w:rPr>
              <w:rFonts w:ascii="Arial" w:hAnsi="Arial" w:cs="Arial"/>
              <w:color w:val="A5A5A5" w:themeColor="accent3"/>
              <w:sz w:val="18"/>
              <w:szCs w:val="18"/>
            </w:rPr>
            <w:t xml:space="preserve">Page </w:t>
          </w:r>
          <w:r w:rsidRPr="00336E8F">
            <w:rPr>
              <w:rFonts w:ascii="Arial" w:hAnsi="Arial" w:cs="Arial"/>
              <w:color w:val="A5A5A5" w:themeColor="accent3"/>
              <w:sz w:val="18"/>
              <w:szCs w:val="18"/>
            </w:rPr>
            <w:fldChar w:fldCharType="begin"/>
          </w:r>
          <w:r w:rsidRPr="00336E8F">
            <w:rPr>
              <w:rFonts w:ascii="Arial" w:hAnsi="Arial" w:cs="Arial"/>
              <w:color w:val="A5A5A5" w:themeColor="accent3"/>
              <w:sz w:val="18"/>
              <w:szCs w:val="18"/>
            </w:rPr>
            <w:instrText xml:space="preserve"> PAGE   \* MERGEFORMAT </w:instrText>
          </w:r>
          <w:r w:rsidRPr="00336E8F">
            <w:rPr>
              <w:rFonts w:ascii="Arial" w:hAnsi="Arial" w:cs="Arial"/>
              <w:color w:val="A5A5A5" w:themeColor="accent3"/>
              <w:sz w:val="18"/>
              <w:szCs w:val="18"/>
            </w:rPr>
            <w:fldChar w:fldCharType="separate"/>
          </w:r>
          <w:r w:rsidR="00256A54">
            <w:rPr>
              <w:rFonts w:ascii="Arial" w:hAnsi="Arial" w:cs="Arial"/>
              <w:noProof/>
              <w:color w:val="A5A5A5" w:themeColor="accent3"/>
              <w:sz w:val="18"/>
              <w:szCs w:val="18"/>
            </w:rPr>
            <w:t>2</w:t>
          </w:r>
          <w:r w:rsidRPr="00336E8F">
            <w:rPr>
              <w:rFonts w:ascii="Arial" w:hAnsi="Arial" w:cs="Arial"/>
              <w:color w:val="A5A5A5" w:themeColor="accent3"/>
              <w:sz w:val="18"/>
              <w:szCs w:val="18"/>
            </w:rPr>
            <w:fldChar w:fldCharType="end"/>
          </w:r>
        </w:p>
      </w:tc>
    </w:tr>
  </w:tbl>
  <w:p w14:paraId="7C3AAE94" w14:textId="77777777" w:rsidR="0050066B" w:rsidRPr="00D06414" w:rsidRDefault="002F3FB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6D417172" wp14:editId="02AA088C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50066B" w:rsidRPr="00D06414" w14:paraId="67ADB544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582B637F" w14:textId="77777777" w:rsidR="0050066B" w:rsidRPr="00D06414" w:rsidRDefault="002F3FB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394F035" w14:textId="77777777" w:rsidR="0050066B" w:rsidRPr="00D06414" w:rsidRDefault="009176EE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3CFD866" w14:textId="77777777" w:rsidR="0050066B" w:rsidRPr="00D06414" w:rsidRDefault="009176EE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ED7D31" w:themeColor="accent2"/>
              <w:sz w:val="18"/>
              <w:szCs w:val="18"/>
            </w:rPr>
          </w:pPr>
        </w:p>
      </w:tc>
    </w:tr>
  </w:tbl>
  <w:p w14:paraId="0E0FE758" w14:textId="77777777" w:rsidR="0050066B" w:rsidRPr="00D06414" w:rsidRDefault="002F3FB5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14ED305" wp14:editId="380227C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C7AB1" w14:textId="77777777" w:rsidR="009176EE" w:rsidRDefault="009176EE">
      <w:pPr>
        <w:spacing w:after="0" w:line="240" w:lineRule="auto"/>
      </w:pPr>
      <w:r>
        <w:separator/>
      </w:r>
    </w:p>
  </w:footnote>
  <w:footnote w:type="continuationSeparator" w:id="0">
    <w:p w14:paraId="3D001D0F" w14:textId="77777777" w:rsidR="009176EE" w:rsidRDefault="00917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A09AA" w14:textId="4AD37682" w:rsidR="0050066B" w:rsidRPr="0038622E" w:rsidRDefault="002F3FB5" w:rsidP="0038622E">
    <w:pPr>
      <w:pStyle w:val="VCAAbody"/>
      <w:rPr>
        <w:color w:val="0F7EB4"/>
      </w:rPr>
    </w:pPr>
    <w:r>
      <w:t>Embedding career education in the Victorian Curriculum F–10 – Visual Arts</w:t>
    </w:r>
    <w:r w:rsidR="00EF1C1D">
      <w:t>/Visual Communication Design,</w:t>
    </w:r>
    <w:r>
      <w:t xml:space="preserve"> </w:t>
    </w:r>
    <w:r w:rsidR="00EF1C1D">
      <w:t xml:space="preserve">Levels </w:t>
    </w:r>
    <w:r>
      <w:t>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FF8EA" w14:textId="77777777" w:rsidR="0050066B" w:rsidRPr="009370BC" w:rsidRDefault="002F3FB5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50168626" wp14:editId="0B254EDB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7FC2"/>
    <w:multiLevelType w:val="hybridMultilevel"/>
    <w:tmpl w:val="36909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13F2D"/>
    <w:multiLevelType w:val="hybridMultilevel"/>
    <w:tmpl w:val="C8724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7A6F"/>
    <w:multiLevelType w:val="hybridMultilevel"/>
    <w:tmpl w:val="04AEE398"/>
    <w:lvl w:ilvl="0" w:tplc="E74A99C0">
      <w:start w:val="1"/>
      <w:numFmt w:val="bullet"/>
      <w:pStyle w:val="VCAA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B22C1B"/>
    <w:multiLevelType w:val="hybridMultilevel"/>
    <w:tmpl w:val="9DF2E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17372"/>
    <w:multiLevelType w:val="hybridMultilevel"/>
    <w:tmpl w:val="7A628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08"/>
    <w:rsid w:val="00014EAF"/>
    <w:rsid w:val="00037640"/>
    <w:rsid w:val="00041FD3"/>
    <w:rsid w:val="0008092F"/>
    <w:rsid w:val="0008661E"/>
    <w:rsid w:val="00087D7A"/>
    <w:rsid w:val="000A4C37"/>
    <w:rsid w:val="000D22CA"/>
    <w:rsid w:val="000E57F2"/>
    <w:rsid w:val="000F7AC6"/>
    <w:rsid w:val="00107A79"/>
    <w:rsid w:val="0011137B"/>
    <w:rsid w:val="00122C29"/>
    <w:rsid w:val="00140CFE"/>
    <w:rsid w:val="00152426"/>
    <w:rsid w:val="00156E87"/>
    <w:rsid w:val="00160556"/>
    <w:rsid w:val="0016566B"/>
    <w:rsid w:val="00196E3F"/>
    <w:rsid w:val="001A740F"/>
    <w:rsid w:val="002049E0"/>
    <w:rsid w:val="00211E70"/>
    <w:rsid w:val="00256A54"/>
    <w:rsid w:val="00264EBE"/>
    <w:rsid w:val="002A6AB5"/>
    <w:rsid w:val="002B4251"/>
    <w:rsid w:val="002B6FDA"/>
    <w:rsid w:val="002B7740"/>
    <w:rsid w:val="002C67BF"/>
    <w:rsid w:val="002D3033"/>
    <w:rsid w:val="002E0B23"/>
    <w:rsid w:val="002E1C6F"/>
    <w:rsid w:val="002E5D6B"/>
    <w:rsid w:val="002F1AF2"/>
    <w:rsid w:val="002F3FB5"/>
    <w:rsid w:val="003159F5"/>
    <w:rsid w:val="00331F80"/>
    <w:rsid w:val="00333D9A"/>
    <w:rsid w:val="00336E8F"/>
    <w:rsid w:val="0035414B"/>
    <w:rsid w:val="00367A3B"/>
    <w:rsid w:val="003A0BAB"/>
    <w:rsid w:val="003C2BA0"/>
    <w:rsid w:val="003F37A2"/>
    <w:rsid w:val="003F4A9C"/>
    <w:rsid w:val="00403036"/>
    <w:rsid w:val="00414E63"/>
    <w:rsid w:val="00420CB7"/>
    <w:rsid w:val="004417ED"/>
    <w:rsid w:val="00453349"/>
    <w:rsid w:val="00461387"/>
    <w:rsid w:val="004F7ECB"/>
    <w:rsid w:val="00500B24"/>
    <w:rsid w:val="005175FC"/>
    <w:rsid w:val="00517F78"/>
    <w:rsid w:val="00566C5A"/>
    <w:rsid w:val="0057613F"/>
    <w:rsid w:val="0058125B"/>
    <w:rsid w:val="005D7814"/>
    <w:rsid w:val="00623177"/>
    <w:rsid w:val="0063540B"/>
    <w:rsid w:val="00647EB0"/>
    <w:rsid w:val="00651167"/>
    <w:rsid w:val="006A2473"/>
    <w:rsid w:val="006A7426"/>
    <w:rsid w:val="006B7FDC"/>
    <w:rsid w:val="006E7380"/>
    <w:rsid w:val="00704971"/>
    <w:rsid w:val="00751B5F"/>
    <w:rsid w:val="0076282A"/>
    <w:rsid w:val="00763B2D"/>
    <w:rsid w:val="007A5118"/>
    <w:rsid w:val="007B7774"/>
    <w:rsid w:val="007D2A81"/>
    <w:rsid w:val="00822600"/>
    <w:rsid w:val="00834DC8"/>
    <w:rsid w:val="008352D7"/>
    <w:rsid w:val="00840B36"/>
    <w:rsid w:val="00840E5F"/>
    <w:rsid w:val="00866889"/>
    <w:rsid w:val="008B184C"/>
    <w:rsid w:val="008B1A51"/>
    <w:rsid w:val="008C07E1"/>
    <w:rsid w:val="008C0FA6"/>
    <w:rsid w:val="008C392F"/>
    <w:rsid w:val="008D1FC9"/>
    <w:rsid w:val="009176EE"/>
    <w:rsid w:val="00944D02"/>
    <w:rsid w:val="00957FE1"/>
    <w:rsid w:val="00963F3E"/>
    <w:rsid w:val="00970846"/>
    <w:rsid w:val="00980CA9"/>
    <w:rsid w:val="009B792E"/>
    <w:rsid w:val="009B7F53"/>
    <w:rsid w:val="009F692A"/>
    <w:rsid w:val="00A201AF"/>
    <w:rsid w:val="00A21DE9"/>
    <w:rsid w:val="00A25947"/>
    <w:rsid w:val="00A46C53"/>
    <w:rsid w:val="00A8089A"/>
    <w:rsid w:val="00AB5E3E"/>
    <w:rsid w:val="00AD245D"/>
    <w:rsid w:val="00AF436F"/>
    <w:rsid w:val="00B02C88"/>
    <w:rsid w:val="00B1147A"/>
    <w:rsid w:val="00B15508"/>
    <w:rsid w:val="00B26268"/>
    <w:rsid w:val="00B961F4"/>
    <w:rsid w:val="00BB6115"/>
    <w:rsid w:val="00BC0C3D"/>
    <w:rsid w:val="00BC3493"/>
    <w:rsid w:val="00C93B2F"/>
    <w:rsid w:val="00CA0CE0"/>
    <w:rsid w:val="00CB7CFB"/>
    <w:rsid w:val="00CF0B74"/>
    <w:rsid w:val="00CF369B"/>
    <w:rsid w:val="00CF3B0D"/>
    <w:rsid w:val="00D06C7B"/>
    <w:rsid w:val="00D1411A"/>
    <w:rsid w:val="00D25D78"/>
    <w:rsid w:val="00D26D05"/>
    <w:rsid w:val="00D53836"/>
    <w:rsid w:val="00DA0B71"/>
    <w:rsid w:val="00DB1327"/>
    <w:rsid w:val="00DB4276"/>
    <w:rsid w:val="00DC1AD2"/>
    <w:rsid w:val="00DD430F"/>
    <w:rsid w:val="00E03C0A"/>
    <w:rsid w:val="00E108A1"/>
    <w:rsid w:val="00E13AC9"/>
    <w:rsid w:val="00E14186"/>
    <w:rsid w:val="00E17B46"/>
    <w:rsid w:val="00E25B5D"/>
    <w:rsid w:val="00E52D87"/>
    <w:rsid w:val="00E7206C"/>
    <w:rsid w:val="00E74540"/>
    <w:rsid w:val="00E74EDD"/>
    <w:rsid w:val="00E761BA"/>
    <w:rsid w:val="00E866E0"/>
    <w:rsid w:val="00E95715"/>
    <w:rsid w:val="00EA6801"/>
    <w:rsid w:val="00EB17C0"/>
    <w:rsid w:val="00EC06DB"/>
    <w:rsid w:val="00EF1C1D"/>
    <w:rsid w:val="00F154AA"/>
    <w:rsid w:val="00F47D0B"/>
    <w:rsid w:val="00F75CEB"/>
    <w:rsid w:val="00F83E08"/>
    <w:rsid w:val="00FA0C54"/>
    <w:rsid w:val="00FA35D3"/>
    <w:rsid w:val="00FA7A12"/>
    <w:rsid w:val="0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C504"/>
  <w15:chartTrackingRefBased/>
  <w15:docId w15:val="{A7C609A4-F36E-4822-9483-8A0FAC50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0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15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508"/>
    <w:rPr>
      <w:lang w:val="en-US"/>
    </w:rPr>
  </w:style>
  <w:style w:type="paragraph" w:customStyle="1" w:styleId="VCAAHeading1">
    <w:name w:val="VCAA Heading 1"/>
    <w:qFormat/>
    <w:rsid w:val="00B15508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  <w:lang w:val="en-US"/>
    </w:rPr>
  </w:style>
  <w:style w:type="paragraph" w:customStyle="1" w:styleId="VCAAHeading2">
    <w:name w:val="VCAA Heading 2"/>
    <w:next w:val="VCAAbody"/>
    <w:qFormat/>
    <w:rsid w:val="00B15508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  <w:lang w:val="en-US"/>
    </w:rPr>
  </w:style>
  <w:style w:type="paragraph" w:customStyle="1" w:styleId="VCAAHeading3">
    <w:name w:val="VCAA Heading 3"/>
    <w:next w:val="VCAAbody"/>
    <w:qFormat/>
    <w:rsid w:val="00B15508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  <w:lang w:val="en-US"/>
    </w:rPr>
  </w:style>
  <w:style w:type="paragraph" w:customStyle="1" w:styleId="VCAAbody">
    <w:name w:val="VCAA body"/>
    <w:link w:val="VCAAbodyChar"/>
    <w:qFormat/>
    <w:rsid w:val="00B15508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paragraph" w:customStyle="1" w:styleId="VCAAtablecondensed">
    <w:name w:val="VCAA table condensed"/>
    <w:qFormat/>
    <w:rsid w:val="00B15508"/>
    <w:pPr>
      <w:spacing w:before="80" w:after="80" w:line="280" w:lineRule="exact"/>
    </w:pPr>
    <w:rPr>
      <w:rFonts w:ascii="Arial Narrow" w:hAnsi="Arial Narrow" w:cs="Arial"/>
      <w:sz w:val="20"/>
      <w:lang w:val="en-US"/>
    </w:rPr>
  </w:style>
  <w:style w:type="paragraph" w:customStyle="1" w:styleId="VCAAtablecondensedheading">
    <w:name w:val="VCAA table condensed heading"/>
    <w:basedOn w:val="VCAAtablecondensed"/>
    <w:qFormat/>
    <w:rsid w:val="00B15508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E74540"/>
    <w:pPr>
      <w:numPr>
        <w:numId w:val="6"/>
      </w:numPr>
      <w:tabs>
        <w:tab w:val="left" w:pos="425"/>
      </w:tabs>
      <w:spacing w:before="60" w:after="60"/>
      <w:contextualSpacing/>
    </w:pPr>
    <w:rPr>
      <w:rFonts w:eastAsia="Times New Roman"/>
      <w:color w:val="auto"/>
      <w:kern w:val="22"/>
      <w:lang w:val="en-AU" w:eastAsia="ja-JP"/>
    </w:rPr>
  </w:style>
  <w:style w:type="paragraph" w:customStyle="1" w:styleId="VCAAHeading4">
    <w:name w:val="VCAA Heading 4"/>
    <w:next w:val="VCAAbody"/>
    <w:qFormat/>
    <w:rsid w:val="00B1550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table" w:customStyle="1" w:styleId="VCAATable">
    <w:name w:val="VCAA Table"/>
    <w:basedOn w:val="TableNormal"/>
    <w:uiPriority w:val="99"/>
    <w:rsid w:val="00B15508"/>
    <w:pPr>
      <w:spacing w:before="40" w:after="40" w:line="240" w:lineRule="auto"/>
    </w:pPr>
    <w:rPr>
      <w:rFonts w:ascii="Arial Narrow" w:hAnsi="Arial Narrow"/>
      <w:color w:val="000000" w:themeColor="text1"/>
      <w:lang w:val="en-US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character" w:styleId="Hyperlink">
    <w:name w:val="Hyperlink"/>
    <w:basedOn w:val="DefaultParagraphFont"/>
    <w:uiPriority w:val="99"/>
    <w:unhideWhenUsed/>
    <w:rsid w:val="00B15508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B15508"/>
    <w:rPr>
      <w:rFonts w:ascii="Arial" w:hAnsi="Arial" w:cs="Arial"/>
      <w:color w:val="000000" w:themeColor="text1"/>
      <w:sz w:val="20"/>
      <w:lang w:val="en-US"/>
    </w:rPr>
  </w:style>
  <w:style w:type="paragraph" w:customStyle="1" w:styleId="VCAAbody-withlargetabandhangingindent">
    <w:name w:val="VCAA body - with large tab and hanging indent"/>
    <w:basedOn w:val="Normal"/>
    <w:qFormat/>
    <w:rsid w:val="00B15508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5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5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508"/>
    <w:rPr>
      <w:sz w:val="20"/>
      <w:szCs w:val="20"/>
      <w:lang w:val="en-US"/>
    </w:rPr>
  </w:style>
  <w:style w:type="paragraph" w:customStyle="1" w:styleId="VCAAbodyintrotext">
    <w:name w:val="VCAA body intro text"/>
    <w:basedOn w:val="VCAAbody"/>
    <w:qFormat/>
    <w:rsid w:val="00B15508"/>
    <w:pPr>
      <w:spacing w:before="360" w:line="320" w:lineRule="exac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508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7206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7A79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FD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C0C3D"/>
    <w:pPr>
      <w:spacing w:after="0" w:line="240" w:lineRule="auto"/>
    </w:pPr>
    <w:rPr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43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1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C1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rtsandculture.google.com/story/a-bitesize-history-of-food-in-art/9QJyZ-tyLu9GJQ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ctoriancurriculum.vcaa.vic.edu.au/Curriculum/ContentDescription/VCAVCDR01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ctoriancurriculum.vcaa.vic.edu.au/Curriculum/ContentDescription/VCAVAV043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victoriancurriculum.vcaa.vic.edu.au/Curriculum/ContentDescription/VCAVAE04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3809ABE5-B3FD-4FC2-84B4-E1DC62D89C6D}"/>
</file>

<file path=customXml/itemProps2.xml><?xml version="1.0" encoding="utf-8"?>
<ds:datastoreItem xmlns:ds="http://schemas.openxmlformats.org/officeDocument/2006/customXml" ds:itemID="{F5645367-FA50-4D37-A1E5-C22CECAC1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AA847-85CA-46E6-AA2F-C1446125B1E5}">
  <ds:schemaRefs>
    <ds:schemaRef ds:uri="http://schemas.microsoft.com/office/2006/metadata/properties"/>
    <ds:schemaRef ds:uri="http://schemas.microsoft.com/office/infopath/2007/PartnerControls"/>
    <ds:schemaRef ds:uri="1fe43362-8010-4e8f-b6ea-08e9e729bb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Arts/Visual Communication Design, Levels 9 and 10</vt:lpstr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Arts/Visual Communication Design, Levels 9 and 10</dc:title>
  <dc:subject/>
  <dc:creator>VCAA</dc:creator>
  <cp:keywords>career education, curriculum resources, visual arts</cp:keywords>
  <dc:description/>
  <cp:lastModifiedBy>Witt, Kylie I</cp:lastModifiedBy>
  <cp:revision>2</cp:revision>
  <dcterms:created xsi:type="dcterms:W3CDTF">2020-09-30T00:19:00Z</dcterms:created>
  <dcterms:modified xsi:type="dcterms:W3CDTF">2020-09-30T00:19:00Z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