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93912" w14:textId="3B0A3BDB" w:rsidR="00D64CD8" w:rsidRPr="00685F56" w:rsidRDefault="00D64CD8" w:rsidP="00815B1F">
      <w:pPr>
        <w:pStyle w:val="Heading1"/>
      </w:pPr>
      <w:r w:rsidRPr="00685F56">
        <w:t>‘T</w:t>
      </w:r>
      <w:r w:rsidR="009636FE" w:rsidRPr="00685F56">
        <w:t xml:space="preserve">he hands lead </w:t>
      </w:r>
      <w:r w:rsidR="009D1E2A">
        <w:t xml:space="preserve">us </w:t>
      </w:r>
      <w:r w:rsidR="009636FE" w:rsidRPr="00685F56">
        <w:t>to learning</w:t>
      </w:r>
      <w:r w:rsidRPr="00685F56">
        <w:t xml:space="preserve">’: </w:t>
      </w:r>
      <w:r w:rsidR="009636FE" w:rsidRPr="00685F56">
        <w:t>Enhancing and extending children’s fine motor development through playful learning experiences</w:t>
      </w:r>
    </w:p>
    <w:p w14:paraId="3DBF6AF7" w14:textId="77777777" w:rsidR="00D64CD8" w:rsidRPr="00685F56" w:rsidRDefault="00D64CD8" w:rsidP="009636FE">
      <w:pPr>
        <w:pStyle w:val="BodyText"/>
        <w:rPr>
          <w:lang w:val="en-AU"/>
        </w:rPr>
      </w:pPr>
      <w:r w:rsidRPr="00685F56">
        <w:rPr>
          <w:lang w:val="en-AU"/>
        </w:rPr>
        <w:t>This fact sheet is for educators who want to better understand:</w:t>
      </w:r>
    </w:p>
    <w:p w14:paraId="3D29C496" w14:textId="1A533EE9" w:rsidR="009636FE" w:rsidRPr="00685F56" w:rsidRDefault="00685F56" w:rsidP="00815B1F">
      <w:pPr>
        <w:pStyle w:val="BodyTextbullet"/>
        <w:rPr>
          <w:lang w:val="en-AU"/>
        </w:rPr>
      </w:pPr>
      <w:r>
        <w:rPr>
          <w:lang w:val="en-AU"/>
        </w:rPr>
        <w:t>h</w:t>
      </w:r>
      <w:r w:rsidRPr="00685F56">
        <w:rPr>
          <w:lang w:val="en-AU"/>
        </w:rPr>
        <w:t xml:space="preserve">ow </w:t>
      </w:r>
      <w:r w:rsidR="009636FE" w:rsidRPr="00685F56">
        <w:rPr>
          <w:lang w:val="en-AU"/>
        </w:rPr>
        <w:t>educators can think more broadly and deeply about fine motor development in infants and children</w:t>
      </w:r>
    </w:p>
    <w:p w14:paraId="06677DB2" w14:textId="42791AA0" w:rsidR="009636FE" w:rsidRPr="00A64930" w:rsidRDefault="00685F56" w:rsidP="00815B1F">
      <w:pPr>
        <w:pStyle w:val="BodyTextbullet"/>
        <w:rPr>
          <w:lang w:val="en-AU"/>
        </w:rPr>
      </w:pPr>
      <w:r w:rsidRPr="00A64930">
        <w:rPr>
          <w:lang w:val="en-AU"/>
        </w:rPr>
        <w:t xml:space="preserve">the </w:t>
      </w:r>
      <w:r w:rsidR="009636FE" w:rsidRPr="00A64930">
        <w:rPr>
          <w:lang w:val="en-AU"/>
        </w:rPr>
        <w:t>interplay between fine motor development occurring in play and in relationship</w:t>
      </w:r>
      <w:r w:rsidR="00AE6A13" w:rsidRPr="000041A6">
        <w:rPr>
          <w:lang w:val="en-AU"/>
        </w:rPr>
        <w:t>s</w:t>
      </w:r>
      <w:r w:rsidR="009636FE" w:rsidRPr="00A64930">
        <w:rPr>
          <w:lang w:val="en-AU"/>
        </w:rPr>
        <w:t xml:space="preserve"> with adults</w:t>
      </w:r>
      <w:r w:rsidR="00AE6A13" w:rsidRPr="00A64930">
        <w:rPr>
          <w:lang w:val="en-AU"/>
        </w:rPr>
        <w:t xml:space="preserve">, </w:t>
      </w:r>
      <w:r w:rsidR="009636FE" w:rsidRPr="00A64930">
        <w:rPr>
          <w:lang w:val="en-AU"/>
        </w:rPr>
        <w:t>caregivers and peers</w:t>
      </w:r>
    </w:p>
    <w:p w14:paraId="4B4DC8EA" w14:textId="3AFF321C" w:rsidR="009636FE" w:rsidRPr="00685F56" w:rsidRDefault="00685F56" w:rsidP="00815B1F">
      <w:pPr>
        <w:pStyle w:val="BodyTextbullet"/>
        <w:rPr>
          <w:lang w:val="en-AU"/>
        </w:rPr>
      </w:pPr>
      <w:r w:rsidRPr="00A64930">
        <w:rPr>
          <w:lang w:val="en-AU"/>
        </w:rPr>
        <w:t xml:space="preserve">the </w:t>
      </w:r>
      <w:r w:rsidR="009636FE" w:rsidRPr="00A64930">
        <w:rPr>
          <w:lang w:val="en-AU"/>
        </w:rPr>
        <w:t>importance of routines as learning</w:t>
      </w:r>
      <w:r w:rsidR="009636FE" w:rsidRPr="00685F56">
        <w:rPr>
          <w:lang w:val="en-AU"/>
        </w:rPr>
        <w:t xml:space="preserve"> experiences with embedded fine motor learning opportunities</w:t>
      </w:r>
      <w:r>
        <w:rPr>
          <w:lang w:val="en-AU"/>
        </w:rPr>
        <w:t>.</w:t>
      </w:r>
    </w:p>
    <w:p w14:paraId="6D6CDE7D" w14:textId="6B3228AC" w:rsidR="009636FE" w:rsidRPr="00685F56" w:rsidRDefault="009636FE" w:rsidP="00815B1F">
      <w:pPr>
        <w:pStyle w:val="Heading2"/>
        <w:rPr>
          <w:lang w:val="en-AU"/>
        </w:rPr>
      </w:pPr>
      <w:r w:rsidRPr="00685F56">
        <w:rPr>
          <w:lang w:val="en-AU"/>
        </w:rPr>
        <w:t>Introduction</w:t>
      </w:r>
    </w:p>
    <w:p w14:paraId="04A06058" w14:textId="5AA87F41" w:rsidR="009636FE" w:rsidRPr="00685F56" w:rsidRDefault="009636FE" w:rsidP="00815B1F">
      <w:pPr>
        <w:pStyle w:val="BodyText"/>
        <w:rPr>
          <w:lang w:val="en-AU"/>
        </w:rPr>
      </w:pPr>
      <w:r w:rsidRPr="00685F56">
        <w:rPr>
          <w:lang w:val="en-AU"/>
        </w:rPr>
        <w:t>Children’s fine motor skill development</w:t>
      </w:r>
      <w:r w:rsidR="00470985">
        <w:rPr>
          <w:lang w:val="en-AU"/>
        </w:rPr>
        <w:t xml:space="preserve"> –</w:t>
      </w:r>
      <w:r w:rsidRPr="00685F56">
        <w:rPr>
          <w:lang w:val="en-AU"/>
        </w:rPr>
        <w:t xml:space="preserve"> that is</w:t>
      </w:r>
      <w:r w:rsidR="00470985">
        <w:rPr>
          <w:lang w:val="en-AU"/>
        </w:rPr>
        <w:t>,</w:t>
      </w:r>
      <w:r w:rsidRPr="00685F56">
        <w:rPr>
          <w:lang w:val="en-AU"/>
        </w:rPr>
        <w:t xml:space="preserve"> their ability to use their hands</w:t>
      </w:r>
      <w:r w:rsidR="00470985">
        <w:rPr>
          <w:lang w:val="en-AU"/>
        </w:rPr>
        <w:t xml:space="preserve"> –</w:t>
      </w:r>
      <w:r w:rsidRPr="00685F56">
        <w:rPr>
          <w:lang w:val="en-AU"/>
        </w:rPr>
        <w:t xml:space="preserve"> is strongly connected to their play. </w:t>
      </w:r>
    </w:p>
    <w:p w14:paraId="179CB80F" w14:textId="0AB80E54" w:rsidR="009636FE" w:rsidRPr="00685F56" w:rsidRDefault="009636FE" w:rsidP="00815B1F">
      <w:pPr>
        <w:pStyle w:val="BodyText"/>
        <w:rPr>
          <w:lang w:val="en-AU"/>
        </w:rPr>
      </w:pPr>
      <w:r w:rsidRPr="00685F56">
        <w:rPr>
          <w:lang w:val="en-AU"/>
        </w:rPr>
        <w:t xml:space="preserve">Infants’ efforts at motor control commence early. An example of this is the infant who actively reaches towards the face of a person who is physically close to them and </w:t>
      </w:r>
      <w:r w:rsidR="002B7FF9" w:rsidRPr="00685F56">
        <w:rPr>
          <w:lang w:val="en-AU"/>
        </w:rPr>
        <w:t>engag</w:t>
      </w:r>
      <w:r w:rsidR="002B7FF9">
        <w:rPr>
          <w:lang w:val="en-AU"/>
        </w:rPr>
        <w:t>ed</w:t>
      </w:r>
      <w:r w:rsidR="002B7FF9" w:rsidRPr="00685F56">
        <w:rPr>
          <w:lang w:val="en-AU"/>
        </w:rPr>
        <w:t xml:space="preserve"> </w:t>
      </w:r>
      <w:r w:rsidRPr="00685F56">
        <w:rPr>
          <w:lang w:val="en-AU"/>
        </w:rPr>
        <w:t>in a responsive and attuned relationship</w:t>
      </w:r>
      <w:r w:rsidR="002B7FF9">
        <w:rPr>
          <w:lang w:val="en-AU"/>
        </w:rPr>
        <w:t xml:space="preserve"> with them</w:t>
      </w:r>
      <w:r w:rsidRPr="00685F56">
        <w:rPr>
          <w:lang w:val="en-AU"/>
        </w:rPr>
        <w:t>; the adult, carer or older sibling is perhaps smiling and ‘cooing’ while they are focusing their gaze on the face of the child</w:t>
      </w:r>
      <w:r w:rsidR="00470985">
        <w:rPr>
          <w:lang w:val="en-AU"/>
        </w:rPr>
        <w:t>,</w:t>
      </w:r>
      <w:r w:rsidRPr="00685F56">
        <w:rPr>
          <w:lang w:val="en-AU"/>
        </w:rPr>
        <w:t xml:space="preserve"> who reaches out towards their face.</w:t>
      </w:r>
      <w:r w:rsidR="00685F56">
        <w:rPr>
          <w:lang w:val="en-AU"/>
        </w:rPr>
        <w:t xml:space="preserve"> </w:t>
      </w:r>
    </w:p>
    <w:p w14:paraId="2E744C01" w14:textId="56FD029D" w:rsidR="009636FE" w:rsidRPr="00685F56" w:rsidRDefault="009636FE" w:rsidP="00815B1F">
      <w:pPr>
        <w:pStyle w:val="BodyText"/>
        <w:rPr>
          <w:lang w:val="en-AU"/>
        </w:rPr>
      </w:pPr>
      <w:r w:rsidRPr="00685F56">
        <w:rPr>
          <w:lang w:val="en-AU"/>
        </w:rPr>
        <w:t>We understand</w:t>
      </w:r>
      <w:r w:rsidR="00860CB1">
        <w:rPr>
          <w:lang w:val="en-AU"/>
        </w:rPr>
        <w:t>,</w:t>
      </w:r>
      <w:r w:rsidRPr="00685F56">
        <w:rPr>
          <w:lang w:val="en-AU"/>
        </w:rPr>
        <w:t xml:space="preserve"> in general terms</w:t>
      </w:r>
      <w:r w:rsidR="00860CB1">
        <w:rPr>
          <w:lang w:val="en-AU"/>
        </w:rPr>
        <w:t>,</w:t>
      </w:r>
      <w:r w:rsidRPr="00685F56">
        <w:rPr>
          <w:lang w:val="en-AU"/>
        </w:rPr>
        <w:t xml:space="preserve"> that the progression of motor development occurs from the centre of the body to the periphery, known as proximodistal progression, or from larger motor control to finer movements. However, over time we have gained a more balanced and nuanced understanding of motor development and </w:t>
      </w:r>
      <w:r w:rsidR="00860CB1">
        <w:rPr>
          <w:lang w:val="en-AU"/>
        </w:rPr>
        <w:t xml:space="preserve">we </w:t>
      </w:r>
      <w:r w:rsidRPr="00685F56">
        <w:rPr>
          <w:lang w:val="en-AU"/>
        </w:rPr>
        <w:t>can</w:t>
      </w:r>
      <w:r w:rsidR="002B7FF9">
        <w:rPr>
          <w:lang w:val="en-AU"/>
        </w:rPr>
        <w:t xml:space="preserve"> now</w:t>
      </w:r>
      <w:r w:rsidRPr="00685F56">
        <w:rPr>
          <w:lang w:val="en-AU"/>
        </w:rPr>
        <w:t xml:space="preserve"> see early fine motor development before trunk control is consolidated. Gross motor development leading to core stability and support remains foundational</w:t>
      </w:r>
      <w:r w:rsidR="00860CB1">
        <w:rPr>
          <w:lang w:val="en-AU"/>
        </w:rPr>
        <w:t>,</w:t>
      </w:r>
      <w:r w:rsidR="002A039C">
        <w:rPr>
          <w:lang w:val="en-AU"/>
        </w:rPr>
        <w:t xml:space="preserve"> </w:t>
      </w:r>
      <w:r w:rsidR="002B7FF9">
        <w:rPr>
          <w:lang w:val="en-AU"/>
        </w:rPr>
        <w:t>but</w:t>
      </w:r>
      <w:r w:rsidRPr="00685F56">
        <w:rPr>
          <w:lang w:val="en-AU"/>
        </w:rPr>
        <w:t xml:space="preserve"> earlier attention is now </w:t>
      </w:r>
      <w:r w:rsidR="00860CB1">
        <w:rPr>
          <w:lang w:val="en-AU"/>
        </w:rPr>
        <w:t>given</w:t>
      </w:r>
      <w:r w:rsidR="00860CB1" w:rsidRPr="00685F56">
        <w:rPr>
          <w:lang w:val="en-AU"/>
        </w:rPr>
        <w:t xml:space="preserve"> </w:t>
      </w:r>
      <w:r w:rsidRPr="00685F56">
        <w:rPr>
          <w:lang w:val="en-AU"/>
        </w:rPr>
        <w:t xml:space="preserve">to fine motor </w:t>
      </w:r>
      <w:r w:rsidR="00685F56" w:rsidRPr="00685F56">
        <w:rPr>
          <w:lang w:val="en-AU"/>
        </w:rPr>
        <w:t>endeavours</w:t>
      </w:r>
      <w:r w:rsidRPr="00685F56">
        <w:rPr>
          <w:lang w:val="en-AU"/>
        </w:rPr>
        <w:t xml:space="preserve"> of infants</w:t>
      </w:r>
      <w:r w:rsidR="00860CB1">
        <w:rPr>
          <w:lang w:val="en-AU"/>
        </w:rPr>
        <w:t>,</w:t>
      </w:r>
      <w:r w:rsidRPr="00685F56">
        <w:rPr>
          <w:lang w:val="en-AU"/>
        </w:rPr>
        <w:t xml:space="preserve"> with an appreciation that ‘the hands lead </w:t>
      </w:r>
      <w:r w:rsidR="00B36493">
        <w:rPr>
          <w:lang w:val="en-AU"/>
        </w:rPr>
        <w:t>us to</w:t>
      </w:r>
      <w:r w:rsidR="00B36493" w:rsidRPr="00685F56">
        <w:rPr>
          <w:lang w:val="en-AU"/>
        </w:rPr>
        <w:t xml:space="preserve"> </w:t>
      </w:r>
      <w:proofErr w:type="spellStart"/>
      <w:r w:rsidRPr="00685F56">
        <w:rPr>
          <w:lang w:val="en-AU"/>
        </w:rPr>
        <w:t>to</w:t>
      </w:r>
      <w:proofErr w:type="spellEnd"/>
      <w:r w:rsidRPr="00685F56">
        <w:rPr>
          <w:lang w:val="en-AU"/>
        </w:rPr>
        <w:t xml:space="preserve"> learning’.</w:t>
      </w:r>
      <w:r w:rsidR="00685F56">
        <w:rPr>
          <w:lang w:val="en-AU"/>
        </w:rPr>
        <w:t xml:space="preserve"> </w:t>
      </w:r>
    </w:p>
    <w:p w14:paraId="3E947E15" w14:textId="2C05A244" w:rsidR="009636FE" w:rsidRPr="00685F56" w:rsidRDefault="009636FE" w:rsidP="00815B1F">
      <w:pPr>
        <w:pStyle w:val="BodyText"/>
        <w:rPr>
          <w:lang w:val="en-AU"/>
        </w:rPr>
      </w:pPr>
      <w:r w:rsidRPr="00685F56">
        <w:rPr>
          <w:lang w:val="en-AU"/>
        </w:rPr>
        <w:t>We understand that gross motor development and fine motor development occur simultaneously and in the context of responsive relationships and purposeful learning spaces.</w:t>
      </w:r>
      <w:r w:rsidR="00685F56">
        <w:rPr>
          <w:lang w:val="en-AU"/>
        </w:rPr>
        <w:t xml:space="preserve"> </w:t>
      </w:r>
      <w:r w:rsidRPr="00685F56">
        <w:rPr>
          <w:lang w:val="en-AU"/>
        </w:rPr>
        <w:t>Adults engaging in contingent and attuned interactions with infants provide ‘serve and return’ opportunities and rich responsive learning experiences. Children actively engage</w:t>
      </w:r>
      <w:r w:rsidR="00AE6A13">
        <w:rPr>
          <w:lang w:val="en-AU"/>
        </w:rPr>
        <w:t>,</w:t>
      </w:r>
      <w:r w:rsidRPr="00685F56">
        <w:rPr>
          <w:lang w:val="en-AU"/>
        </w:rPr>
        <w:t xml:space="preserve"> using their growing fine motor dexterity and strength alongside </w:t>
      </w:r>
      <w:r w:rsidR="000041A6">
        <w:rPr>
          <w:lang w:val="en-AU"/>
        </w:rPr>
        <w:t xml:space="preserve">their learning in </w:t>
      </w:r>
      <w:r w:rsidRPr="00685F56">
        <w:rPr>
          <w:lang w:val="en-AU"/>
        </w:rPr>
        <w:t>other developmental domains such as language and cognitive capabilities.</w:t>
      </w:r>
      <w:r w:rsidR="00685F56">
        <w:rPr>
          <w:lang w:val="en-AU"/>
        </w:rPr>
        <w:t xml:space="preserve"> </w:t>
      </w:r>
      <w:r w:rsidRPr="00685F56">
        <w:rPr>
          <w:lang w:val="en-AU"/>
        </w:rPr>
        <w:t>It is the interplay between these supportive relationships and children’s growing capabilities that foster</w:t>
      </w:r>
      <w:r w:rsidR="002C0460">
        <w:rPr>
          <w:lang w:val="en-AU"/>
        </w:rPr>
        <w:t>s</w:t>
      </w:r>
      <w:r w:rsidRPr="00685F56">
        <w:rPr>
          <w:lang w:val="en-AU"/>
        </w:rPr>
        <w:t xml:space="preserve"> children’s wellbeing. </w:t>
      </w:r>
      <w:r w:rsidRPr="000F2342">
        <w:rPr>
          <w:lang w:val="en-AU"/>
        </w:rPr>
        <w:t>This is now</w:t>
      </w:r>
      <w:r w:rsidRPr="00685F56">
        <w:rPr>
          <w:lang w:val="en-AU"/>
        </w:rPr>
        <w:t xml:space="preserve"> understood to increase the </w:t>
      </w:r>
      <w:r w:rsidRPr="00685F56">
        <w:rPr>
          <w:lang w:val="en-AU"/>
        </w:rPr>
        <w:lastRenderedPageBreak/>
        <w:t xml:space="preserve">likelihood that infants will confidently explore their world and </w:t>
      </w:r>
      <w:r w:rsidR="000041A6">
        <w:rPr>
          <w:lang w:val="en-AU"/>
        </w:rPr>
        <w:t xml:space="preserve">this exploration is in large part through their hands. </w:t>
      </w:r>
    </w:p>
    <w:p w14:paraId="250960ED" w14:textId="77777777" w:rsidR="00815B1F" w:rsidRPr="00685F56" w:rsidRDefault="00815B1F" w:rsidP="00815B1F">
      <w:pPr>
        <w:pStyle w:val="BodyText"/>
        <w:rPr>
          <w:lang w:val="en-AU"/>
        </w:rPr>
      </w:pPr>
    </w:p>
    <w:tbl>
      <w:tblPr>
        <w:tblStyle w:val="VCAATable"/>
        <w:tblW w:w="0" w:type="auto"/>
        <w:tblCellMar>
          <w:top w:w="113" w:type="dxa"/>
          <w:bottom w:w="113" w:type="dxa"/>
        </w:tblCellMar>
        <w:tblLook w:val="04A0" w:firstRow="1" w:lastRow="0" w:firstColumn="1" w:lastColumn="0" w:noHBand="0" w:noVBand="1"/>
      </w:tblPr>
      <w:tblGrid>
        <w:gridCol w:w="9629"/>
      </w:tblGrid>
      <w:tr w:rsidR="00815B1F" w:rsidRPr="00685F56" w14:paraId="3769E516" w14:textId="77777777" w:rsidTr="00B45A7F">
        <w:trPr>
          <w:cnfStyle w:val="100000000000" w:firstRow="1" w:lastRow="0" w:firstColumn="0" w:lastColumn="0" w:oddVBand="0" w:evenVBand="0" w:oddHBand="0" w:evenHBand="0" w:firstRowFirstColumn="0" w:firstRowLastColumn="0" w:lastRowFirstColumn="0" w:lastRowLastColumn="0"/>
        </w:trPr>
        <w:tc>
          <w:tcPr>
            <w:tcW w:w="9629" w:type="dxa"/>
          </w:tcPr>
          <w:p w14:paraId="2597461F" w14:textId="0E7DCC30" w:rsidR="00815B1F" w:rsidRPr="00685F56" w:rsidRDefault="00815B1F" w:rsidP="00617F15">
            <w:pPr>
              <w:pStyle w:val="GreenHeading"/>
              <w:rPr>
                <w:lang w:val="en-AU"/>
              </w:rPr>
            </w:pPr>
            <w:r w:rsidRPr="00685F56">
              <w:rPr>
                <w:lang w:val="en-AU"/>
              </w:rPr>
              <w:t>Can you explain the relationship between gross motor skill development and fine motor skill development? How does one support the other?</w:t>
            </w:r>
          </w:p>
        </w:tc>
      </w:tr>
    </w:tbl>
    <w:p w14:paraId="140F4DA9" w14:textId="26E6F5E7" w:rsidR="009636FE" w:rsidRPr="00685F56" w:rsidRDefault="009636FE" w:rsidP="00815B1F">
      <w:pPr>
        <w:pStyle w:val="BodyText"/>
        <w:rPr>
          <w:lang w:val="en-AU"/>
        </w:rPr>
      </w:pPr>
      <w:r w:rsidRPr="00685F56">
        <w:rPr>
          <w:lang w:val="en-AU"/>
        </w:rPr>
        <w:t xml:space="preserve">When we consider that gross motor skill development and fine motor skill development occur simultaneously, we can see the importance of early childhood professionals providing positive and responsive interactions and relationships throughout the day. The way the early childhood professional engages </w:t>
      </w:r>
      <w:r w:rsidRPr="000041A6">
        <w:rPr>
          <w:lang w:val="en-AU"/>
        </w:rPr>
        <w:t xml:space="preserve">with the infant </w:t>
      </w:r>
      <w:r w:rsidR="000041A6" w:rsidRPr="000041A6">
        <w:rPr>
          <w:lang w:val="en-AU"/>
        </w:rPr>
        <w:t xml:space="preserve">or </w:t>
      </w:r>
      <w:r w:rsidRPr="000041A6">
        <w:rPr>
          <w:lang w:val="en-AU"/>
        </w:rPr>
        <w:t>young child</w:t>
      </w:r>
      <w:r w:rsidRPr="00685F56">
        <w:rPr>
          <w:lang w:val="en-AU"/>
        </w:rPr>
        <w:t xml:space="preserve"> provides opportunities to progress development. </w:t>
      </w:r>
    </w:p>
    <w:p w14:paraId="1A6E8ED1" w14:textId="01156101" w:rsidR="009636FE" w:rsidRPr="00685F56" w:rsidRDefault="009636FE" w:rsidP="00815B1F">
      <w:pPr>
        <w:pStyle w:val="BodyText"/>
        <w:rPr>
          <w:lang w:val="en-AU"/>
        </w:rPr>
      </w:pPr>
      <w:r w:rsidRPr="00685F56">
        <w:rPr>
          <w:lang w:val="en-AU"/>
        </w:rPr>
        <w:t>The early childhood professional who ensures regular ‘tummy time’ is providing opportunity for infants to strengthen muscles</w:t>
      </w:r>
      <w:r w:rsidR="005675E3">
        <w:rPr>
          <w:lang w:val="en-AU"/>
        </w:rPr>
        <w:t>,</w:t>
      </w:r>
      <w:r w:rsidRPr="00685F56">
        <w:rPr>
          <w:lang w:val="en-AU"/>
        </w:rPr>
        <w:t xml:space="preserve"> leading to greater core stability. This core stability is foundational to </w:t>
      </w:r>
      <w:r w:rsidR="002B7FF9">
        <w:rPr>
          <w:lang w:val="en-AU"/>
        </w:rPr>
        <w:t xml:space="preserve">the </w:t>
      </w:r>
      <w:r w:rsidRPr="00685F56">
        <w:rPr>
          <w:lang w:val="en-AU"/>
        </w:rPr>
        <w:t>later skills of sitting up, crawling and walking</w:t>
      </w:r>
      <w:r w:rsidR="002B7FF9">
        <w:rPr>
          <w:lang w:val="en-AU"/>
        </w:rPr>
        <w:t>. T</w:t>
      </w:r>
      <w:r w:rsidR="005675E3">
        <w:rPr>
          <w:lang w:val="en-AU"/>
        </w:rPr>
        <w:t>hese are i</w:t>
      </w:r>
      <w:r w:rsidRPr="00685F56">
        <w:rPr>
          <w:lang w:val="en-AU"/>
        </w:rPr>
        <w:t>mportant skills indeed</w:t>
      </w:r>
      <w:r w:rsidR="002B7FF9">
        <w:rPr>
          <w:lang w:val="en-AU"/>
        </w:rPr>
        <w:t>, h</w:t>
      </w:r>
      <w:r w:rsidRPr="00685F56">
        <w:rPr>
          <w:lang w:val="en-AU"/>
        </w:rPr>
        <w:t xml:space="preserve">owever, there is a need to balance this ‘tummy time’ with opportunities for the infant to be positioned on their back, or in </w:t>
      </w:r>
      <w:r w:rsidR="005675E3">
        <w:rPr>
          <w:lang w:val="en-AU"/>
        </w:rPr>
        <w:t xml:space="preserve">a </w:t>
      </w:r>
      <w:r w:rsidRPr="00685F56">
        <w:rPr>
          <w:lang w:val="en-AU"/>
        </w:rPr>
        <w:t>supported sitting position, where they are freely able to explore with their hands.</w:t>
      </w:r>
      <w:r w:rsidR="00685F56">
        <w:rPr>
          <w:lang w:val="en-AU"/>
        </w:rPr>
        <w:t xml:space="preserve"> </w:t>
      </w:r>
    </w:p>
    <w:p w14:paraId="1E69B0C2" w14:textId="33E882E6" w:rsidR="009636FE" w:rsidRPr="00685F56" w:rsidRDefault="009636FE" w:rsidP="00815B1F">
      <w:pPr>
        <w:pStyle w:val="BodyText"/>
        <w:rPr>
          <w:lang w:val="en-AU"/>
        </w:rPr>
      </w:pPr>
      <w:r w:rsidRPr="00685F56">
        <w:rPr>
          <w:lang w:val="en-AU"/>
        </w:rPr>
        <w:t>Thinking of fine motor development at its beginning stages helps</w:t>
      </w:r>
      <w:r w:rsidR="005675E3">
        <w:rPr>
          <w:lang w:val="en-AU"/>
        </w:rPr>
        <w:t xml:space="preserve"> us</w:t>
      </w:r>
      <w:r w:rsidRPr="00685F56">
        <w:rPr>
          <w:lang w:val="en-AU"/>
        </w:rPr>
        <w:t xml:space="preserve"> to actively create opportunities for children to explore with their hands.</w:t>
      </w:r>
      <w:r w:rsidR="005675E3">
        <w:rPr>
          <w:lang w:val="en-AU"/>
        </w:rPr>
        <w:t xml:space="preserve"> T</w:t>
      </w:r>
      <w:r w:rsidRPr="00685F56">
        <w:rPr>
          <w:lang w:val="en-AU"/>
        </w:rPr>
        <w:t>his in turn promotes children’s sense of agency and well</w:t>
      </w:r>
      <w:r w:rsidR="002A039C">
        <w:rPr>
          <w:lang w:val="en-AU"/>
        </w:rPr>
        <w:t>bein</w:t>
      </w:r>
      <w:r w:rsidR="002A039C" w:rsidRPr="00905310">
        <w:rPr>
          <w:lang w:val="en-AU"/>
        </w:rPr>
        <w:t>g</w:t>
      </w:r>
      <w:r w:rsidR="005675E3" w:rsidRPr="00905310">
        <w:rPr>
          <w:lang w:val="en-AU"/>
        </w:rPr>
        <w:t>,</w:t>
      </w:r>
      <w:r w:rsidRPr="00905310">
        <w:rPr>
          <w:lang w:val="en-AU"/>
        </w:rPr>
        <w:t xml:space="preserve"> which is often associated with </w:t>
      </w:r>
      <w:r w:rsidR="00D15139">
        <w:rPr>
          <w:lang w:val="en-AU"/>
        </w:rPr>
        <w:t>using</w:t>
      </w:r>
      <w:r w:rsidRPr="00905310">
        <w:rPr>
          <w:lang w:val="en-AU"/>
        </w:rPr>
        <w:t xml:space="preserve"> their hands. The</w:t>
      </w:r>
      <w:r w:rsidRPr="00685F56">
        <w:rPr>
          <w:lang w:val="en-AU"/>
        </w:rPr>
        <w:t xml:space="preserve"> more </w:t>
      </w:r>
      <w:r w:rsidR="005675E3">
        <w:rPr>
          <w:lang w:val="en-AU"/>
        </w:rPr>
        <w:t>children</w:t>
      </w:r>
      <w:r w:rsidR="005675E3" w:rsidRPr="00685F56">
        <w:rPr>
          <w:lang w:val="en-AU"/>
        </w:rPr>
        <w:t xml:space="preserve"> </w:t>
      </w:r>
      <w:r w:rsidRPr="00685F56">
        <w:rPr>
          <w:lang w:val="en-AU"/>
        </w:rPr>
        <w:t>actively do, the more they feel that they can build, create, explore and express themselves.</w:t>
      </w:r>
      <w:r w:rsidR="004F5C2D">
        <w:rPr>
          <w:lang w:val="en-AU"/>
        </w:rPr>
        <w:t xml:space="preserve"> </w:t>
      </w:r>
    </w:p>
    <w:p w14:paraId="57AECB3B" w14:textId="42A3A24A" w:rsidR="009636FE" w:rsidRPr="00685F56" w:rsidRDefault="009636FE" w:rsidP="00815B1F">
      <w:pPr>
        <w:pStyle w:val="BodyText"/>
        <w:rPr>
          <w:lang w:val="en-AU"/>
        </w:rPr>
      </w:pPr>
      <w:r w:rsidRPr="00685F56">
        <w:rPr>
          <w:lang w:val="en-AU"/>
        </w:rPr>
        <w:t xml:space="preserve">We are often quite mindful of assessing children’s physical skills progression. Learning experiences, </w:t>
      </w:r>
      <w:r w:rsidR="000041A6" w:rsidRPr="000041A6">
        <w:rPr>
          <w:lang w:val="en-AU"/>
        </w:rPr>
        <w:t xml:space="preserve">including </w:t>
      </w:r>
      <w:r w:rsidRPr="000041A6">
        <w:rPr>
          <w:lang w:val="en-AU"/>
        </w:rPr>
        <w:t>playful</w:t>
      </w:r>
      <w:r w:rsidRPr="00685F56">
        <w:rPr>
          <w:lang w:val="en-AU"/>
        </w:rPr>
        <w:t xml:space="preserve"> routine times, provide golden opportunities to assess children’s sequential fine motor development </w:t>
      </w:r>
      <w:r w:rsidR="000041A6">
        <w:rPr>
          <w:lang w:val="en-AU"/>
        </w:rPr>
        <w:t>from</w:t>
      </w:r>
      <w:r w:rsidR="000041A6" w:rsidRPr="00685F56">
        <w:rPr>
          <w:lang w:val="en-AU"/>
        </w:rPr>
        <w:t xml:space="preserve"> </w:t>
      </w:r>
      <w:r w:rsidRPr="00685F56">
        <w:rPr>
          <w:lang w:val="en-AU"/>
        </w:rPr>
        <w:t xml:space="preserve">reaching and releasing, </w:t>
      </w:r>
      <w:r w:rsidR="000041A6">
        <w:rPr>
          <w:lang w:val="en-AU"/>
        </w:rPr>
        <w:t xml:space="preserve">from </w:t>
      </w:r>
      <w:r w:rsidRPr="00685F56">
        <w:rPr>
          <w:lang w:val="en-AU"/>
        </w:rPr>
        <w:t>palmer grasping to pincer gripping and so on. Progression along trajectories of learning (including motor skill learning) becomes apparent and provides the basis for tailored learning experiences.</w:t>
      </w:r>
      <w:r w:rsidR="00685F56">
        <w:rPr>
          <w:lang w:val="en-AU"/>
        </w:rPr>
        <w:t xml:space="preserve"> </w:t>
      </w:r>
    </w:p>
    <w:p w14:paraId="67B77E95" w14:textId="2613FA8A" w:rsidR="009636FE" w:rsidRPr="00685F56" w:rsidRDefault="009636FE" w:rsidP="00815B1F">
      <w:pPr>
        <w:pStyle w:val="BodyText"/>
        <w:rPr>
          <w:lang w:val="en-AU"/>
        </w:rPr>
      </w:pPr>
      <w:r w:rsidRPr="00685F56">
        <w:rPr>
          <w:lang w:val="en-AU"/>
        </w:rPr>
        <w:t xml:space="preserve">It is important to consider children who require additional support with gross and fine motor skills. Thoughtful planning ensures we set up environments </w:t>
      </w:r>
      <w:r w:rsidR="000041A6">
        <w:rPr>
          <w:lang w:val="en-AU"/>
        </w:rPr>
        <w:t>in which</w:t>
      </w:r>
      <w:r w:rsidRPr="00685F56">
        <w:rPr>
          <w:lang w:val="en-AU"/>
        </w:rPr>
        <w:t xml:space="preserve"> all children can feel confident in developing their gross and fine motor skills and feel a sense of agency and control.</w:t>
      </w:r>
    </w:p>
    <w:p w14:paraId="05800667" w14:textId="268739BC" w:rsidR="009636FE" w:rsidRPr="00685F56" w:rsidRDefault="009636FE" w:rsidP="00815B1F">
      <w:pPr>
        <w:pStyle w:val="BodyText"/>
        <w:rPr>
          <w:lang w:val="en-AU"/>
        </w:rPr>
      </w:pPr>
      <w:r w:rsidRPr="00685F56">
        <w:rPr>
          <w:lang w:val="en-AU"/>
        </w:rPr>
        <w:t xml:space="preserve">As we delight in </w:t>
      </w:r>
      <w:r w:rsidR="00056A89" w:rsidRPr="00685F56">
        <w:rPr>
          <w:lang w:val="en-AU"/>
        </w:rPr>
        <w:t>the</w:t>
      </w:r>
      <w:r w:rsidR="00056A89">
        <w:rPr>
          <w:lang w:val="en-AU"/>
        </w:rPr>
        <w:t xml:space="preserve">ir </w:t>
      </w:r>
      <w:r w:rsidR="00685F56" w:rsidRPr="00685F56">
        <w:rPr>
          <w:lang w:val="en-AU"/>
        </w:rPr>
        <w:t>endeavours</w:t>
      </w:r>
      <w:r w:rsidRPr="00685F56">
        <w:rPr>
          <w:lang w:val="en-AU"/>
        </w:rPr>
        <w:t>, with thoughtful planning we</w:t>
      </w:r>
      <w:r w:rsidR="00056A89">
        <w:rPr>
          <w:lang w:val="en-AU"/>
        </w:rPr>
        <w:t xml:space="preserve"> can</w:t>
      </w:r>
      <w:r w:rsidRPr="00685F56">
        <w:rPr>
          <w:lang w:val="en-AU"/>
        </w:rPr>
        <w:t xml:space="preserve"> build children’s sense of wellbeing, identity and connection to their world. Children become able to confidently explore and engage with social and physical environments through relationships and play. </w:t>
      </w:r>
    </w:p>
    <w:p w14:paraId="3CBA6DB9" w14:textId="77777777" w:rsidR="00815B1F" w:rsidRPr="00685F56" w:rsidRDefault="00815B1F" w:rsidP="00815B1F">
      <w:pPr>
        <w:pStyle w:val="BodyText"/>
        <w:rPr>
          <w:lang w:val="en-AU"/>
        </w:rPr>
      </w:pPr>
    </w:p>
    <w:tbl>
      <w:tblPr>
        <w:tblStyle w:val="VCAATable"/>
        <w:tblW w:w="0" w:type="auto"/>
        <w:tblCellMar>
          <w:top w:w="113" w:type="dxa"/>
          <w:bottom w:w="113" w:type="dxa"/>
        </w:tblCellMar>
        <w:tblLook w:val="04A0" w:firstRow="1" w:lastRow="0" w:firstColumn="1" w:lastColumn="0" w:noHBand="0" w:noVBand="1"/>
      </w:tblPr>
      <w:tblGrid>
        <w:gridCol w:w="9629"/>
      </w:tblGrid>
      <w:tr w:rsidR="00815B1F" w:rsidRPr="00685F56" w14:paraId="697F12A0" w14:textId="77777777" w:rsidTr="00B45A7F">
        <w:trPr>
          <w:cnfStyle w:val="100000000000" w:firstRow="1" w:lastRow="0" w:firstColumn="0" w:lastColumn="0" w:oddVBand="0" w:evenVBand="0" w:oddHBand="0" w:evenHBand="0" w:firstRowFirstColumn="0" w:firstRowLastColumn="0" w:lastRowFirstColumn="0" w:lastRowLastColumn="0"/>
        </w:trPr>
        <w:tc>
          <w:tcPr>
            <w:tcW w:w="9629" w:type="dxa"/>
          </w:tcPr>
          <w:p w14:paraId="08741CBC" w14:textId="74954B7D" w:rsidR="00815B1F" w:rsidRPr="00685F56" w:rsidRDefault="00815B1F">
            <w:pPr>
              <w:pStyle w:val="GreenHeading"/>
              <w:rPr>
                <w:lang w:val="en-AU"/>
              </w:rPr>
            </w:pPr>
            <w:r w:rsidRPr="00685F56">
              <w:rPr>
                <w:lang w:val="en-AU"/>
              </w:rPr>
              <w:t xml:space="preserve">What kind of playful fine motor learning experiences should educators consider when setting up early learning environments for children </w:t>
            </w:r>
            <w:r w:rsidR="00056A89">
              <w:rPr>
                <w:lang w:val="en-AU"/>
              </w:rPr>
              <w:t>three to five</w:t>
            </w:r>
            <w:r w:rsidRPr="00685F56">
              <w:rPr>
                <w:lang w:val="en-AU"/>
              </w:rPr>
              <w:t xml:space="preserve"> years</w:t>
            </w:r>
            <w:r w:rsidR="00056A89">
              <w:rPr>
                <w:lang w:val="en-AU"/>
              </w:rPr>
              <w:t xml:space="preserve"> old</w:t>
            </w:r>
            <w:r w:rsidRPr="00685F56">
              <w:rPr>
                <w:lang w:val="en-AU"/>
              </w:rPr>
              <w:t>? What are some effective playful strategies for supporting fine motor development?</w:t>
            </w:r>
          </w:p>
        </w:tc>
      </w:tr>
    </w:tbl>
    <w:p w14:paraId="32823917" w14:textId="435A1EEC" w:rsidR="009636FE" w:rsidRPr="00685F56" w:rsidRDefault="00685F56" w:rsidP="00815B1F">
      <w:pPr>
        <w:pStyle w:val="BodyText"/>
        <w:rPr>
          <w:lang w:val="en-AU"/>
        </w:rPr>
      </w:pPr>
      <w:r>
        <w:rPr>
          <w:lang w:val="en-AU"/>
        </w:rPr>
        <w:t>Three to five</w:t>
      </w:r>
      <w:r w:rsidR="009636FE" w:rsidRPr="00685F56">
        <w:rPr>
          <w:lang w:val="en-AU"/>
        </w:rPr>
        <w:t xml:space="preserve"> years is a fabulous age for more complex play scenarios</w:t>
      </w:r>
      <w:r w:rsidR="00056A89">
        <w:rPr>
          <w:lang w:val="en-AU"/>
        </w:rPr>
        <w:t>,</w:t>
      </w:r>
      <w:r w:rsidR="009636FE" w:rsidRPr="00685F56">
        <w:rPr>
          <w:lang w:val="en-AU"/>
        </w:rPr>
        <w:t xml:space="preserve"> with children using multiple learning domains simultaneously and in increasingly sophisticated ways. Again, ‘the hands lead </w:t>
      </w:r>
      <w:r w:rsidR="00373A62">
        <w:rPr>
          <w:lang w:val="en-AU"/>
        </w:rPr>
        <w:t xml:space="preserve">us </w:t>
      </w:r>
      <w:r w:rsidR="009636FE" w:rsidRPr="00685F56">
        <w:rPr>
          <w:lang w:val="en-AU"/>
        </w:rPr>
        <w:t>to learning’ and this is expressed in so much more than just writing and drawing. Indeed, children are extending and consolidating an increasing range of skills</w:t>
      </w:r>
      <w:r w:rsidR="00056A89">
        <w:rPr>
          <w:lang w:val="en-AU"/>
        </w:rPr>
        <w:t xml:space="preserve"> at this age</w:t>
      </w:r>
      <w:r w:rsidR="009636FE" w:rsidRPr="00685F56">
        <w:rPr>
          <w:lang w:val="en-AU"/>
        </w:rPr>
        <w:t>.</w:t>
      </w:r>
      <w:r>
        <w:rPr>
          <w:lang w:val="en-AU"/>
        </w:rPr>
        <w:t xml:space="preserve"> </w:t>
      </w:r>
    </w:p>
    <w:p w14:paraId="48D4FC53" w14:textId="2249F333" w:rsidR="009636FE" w:rsidRPr="00685F56" w:rsidRDefault="009636FE" w:rsidP="00815B1F">
      <w:pPr>
        <w:pStyle w:val="BodyText"/>
        <w:rPr>
          <w:lang w:val="en-AU"/>
        </w:rPr>
      </w:pPr>
      <w:r w:rsidRPr="00685F56">
        <w:rPr>
          <w:lang w:val="en-AU"/>
        </w:rPr>
        <w:t>The work of researchers Susan Knox (</w:t>
      </w:r>
      <w:r w:rsidR="00B36493" w:rsidRPr="00685F56">
        <w:rPr>
          <w:lang w:val="en-AU"/>
        </w:rPr>
        <w:t>200</w:t>
      </w:r>
      <w:r w:rsidR="00B36493">
        <w:rPr>
          <w:lang w:val="en-AU"/>
        </w:rPr>
        <w:t>8</w:t>
      </w:r>
      <w:r w:rsidRPr="00685F56">
        <w:rPr>
          <w:lang w:val="en-AU"/>
        </w:rPr>
        <w:t>)</w:t>
      </w:r>
      <w:r w:rsidR="00090FA1">
        <w:rPr>
          <w:lang w:val="en-AU"/>
        </w:rPr>
        <w:t>,</w:t>
      </w:r>
      <w:r w:rsidRPr="00685F56">
        <w:rPr>
          <w:lang w:val="en-AU"/>
        </w:rPr>
        <w:t xml:space="preserve"> and Karen </w:t>
      </w:r>
      <w:proofErr w:type="spellStart"/>
      <w:r w:rsidRPr="00685F56">
        <w:rPr>
          <w:lang w:val="en-AU"/>
        </w:rPr>
        <w:t>Stagn</w:t>
      </w:r>
      <w:r w:rsidR="00685F56">
        <w:rPr>
          <w:lang w:val="en-AU"/>
        </w:rPr>
        <w:t>i</w:t>
      </w:r>
      <w:r w:rsidRPr="00685F56">
        <w:rPr>
          <w:lang w:val="en-AU"/>
        </w:rPr>
        <w:t>tti</w:t>
      </w:r>
      <w:proofErr w:type="spellEnd"/>
      <w:r w:rsidRPr="00685F56">
        <w:rPr>
          <w:lang w:val="en-AU"/>
        </w:rPr>
        <w:t xml:space="preserve"> </w:t>
      </w:r>
      <w:r w:rsidR="00090FA1">
        <w:rPr>
          <w:lang w:val="en-AU"/>
        </w:rPr>
        <w:t xml:space="preserve">and Louise </w:t>
      </w:r>
      <w:proofErr w:type="spellStart"/>
      <w:r w:rsidR="00090FA1">
        <w:rPr>
          <w:lang w:val="en-AU"/>
        </w:rPr>
        <w:t>Jellie</w:t>
      </w:r>
      <w:proofErr w:type="spellEnd"/>
      <w:r w:rsidR="00FA5C33">
        <w:rPr>
          <w:lang w:val="en-AU"/>
        </w:rPr>
        <w:t xml:space="preserve"> </w:t>
      </w:r>
      <w:r w:rsidRPr="00685F56">
        <w:rPr>
          <w:lang w:val="en-AU"/>
        </w:rPr>
        <w:t xml:space="preserve">(2006), can be used here to consider planning for play in reference to four elements: </w:t>
      </w:r>
      <w:r w:rsidRPr="00685F56">
        <w:rPr>
          <w:b/>
          <w:bCs/>
          <w:lang w:val="en-AU"/>
        </w:rPr>
        <w:t>Space management</w:t>
      </w:r>
      <w:r w:rsidRPr="00275E6D">
        <w:rPr>
          <w:bCs/>
          <w:lang w:val="en-AU"/>
        </w:rPr>
        <w:t>,</w:t>
      </w:r>
      <w:r w:rsidRPr="00685F56">
        <w:rPr>
          <w:b/>
          <w:bCs/>
          <w:lang w:val="en-AU"/>
        </w:rPr>
        <w:t xml:space="preserve"> Materials management</w:t>
      </w:r>
      <w:r w:rsidRPr="00275E6D">
        <w:rPr>
          <w:bCs/>
          <w:lang w:val="en-AU"/>
        </w:rPr>
        <w:t>,</w:t>
      </w:r>
      <w:r w:rsidRPr="00685F56">
        <w:rPr>
          <w:b/>
          <w:bCs/>
          <w:lang w:val="en-AU"/>
        </w:rPr>
        <w:t xml:space="preserve"> Pretend play</w:t>
      </w:r>
      <w:r w:rsidRPr="00275E6D">
        <w:rPr>
          <w:bCs/>
          <w:lang w:val="en-AU"/>
        </w:rPr>
        <w:t xml:space="preserve"> and </w:t>
      </w:r>
      <w:r w:rsidRPr="00685F56">
        <w:rPr>
          <w:b/>
          <w:bCs/>
          <w:lang w:val="en-AU"/>
        </w:rPr>
        <w:t>Participation</w:t>
      </w:r>
      <w:r w:rsidRPr="00685F56">
        <w:rPr>
          <w:lang w:val="en-AU"/>
        </w:rPr>
        <w:t xml:space="preserve">. This research, while based in </w:t>
      </w:r>
      <w:r w:rsidR="00685F56">
        <w:rPr>
          <w:lang w:val="en-AU"/>
        </w:rPr>
        <w:t>o</w:t>
      </w:r>
      <w:r w:rsidR="00685F56" w:rsidRPr="00685F56">
        <w:rPr>
          <w:lang w:val="en-AU"/>
        </w:rPr>
        <w:t xml:space="preserve">ccupational </w:t>
      </w:r>
      <w:r w:rsidR="00685F56">
        <w:rPr>
          <w:lang w:val="en-AU"/>
        </w:rPr>
        <w:t>t</w:t>
      </w:r>
      <w:r w:rsidR="00685F56" w:rsidRPr="00685F56">
        <w:rPr>
          <w:lang w:val="en-AU"/>
        </w:rPr>
        <w:t>herapy</w:t>
      </w:r>
      <w:r w:rsidRPr="00685F56">
        <w:rPr>
          <w:lang w:val="en-AU"/>
        </w:rPr>
        <w:t>, aligns well with the</w:t>
      </w:r>
      <w:r w:rsidRPr="00275E6D">
        <w:t xml:space="preserve"> </w:t>
      </w:r>
      <w:r w:rsidR="00685F56" w:rsidRPr="00275E6D">
        <w:t>Victorian Early Years Learning and Development Framework (VEYLDF)</w:t>
      </w:r>
      <w:r w:rsidRPr="00275E6D">
        <w:t xml:space="preserve"> </w:t>
      </w:r>
      <w:r w:rsidRPr="00685F56">
        <w:rPr>
          <w:lang w:val="en-AU"/>
        </w:rPr>
        <w:t>and places children’s wellbeing at the centre of play. Practitioners are encouraged to consider how to promote participation by all children</w:t>
      </w:r>
      <w:r w:rsidR="00515CFA">
        <w:rPr>
          <w:lang w:val="en-AU"/>
        </w:rPr>
        <w:t>,</w:t>
      </w:r>
      <w:r w:rsidRPr="00685F56">
        <w:rPr>
          <w:lang w:val="en-AU"/>
        </w:rPr>
        <w:t xml:space="preserve"> inclusive of all abilities</w:t>
      </w:r>
      <w:r w:rsidR="00515CFA">
        <w:rPr>
          <w:lang w:val="en-AU"/>
        </w:rPr>
        <w:t>,</w:t>
      </w:r>
      <w:r w:rsidRPr="00685F56">
        <w:rPr>
          <w:lang w:val="en-AU"/>
        </w:rPr>
        <w:t xml:space="preserve"> </w:t>
      </w:r>
      <w:r w:rsidRPr="00685F56">
        <w:rPr>
          <w:lang w:val="en-AU"/>
        </w:rPr>
        <w:lastRenderedPageBreak/>
        <w:t>through careful consideration of the environment, materials and pretend</w:t>
      </w:r>
      <w:r w:rsidR="00515CFA">
        <w:rPr>
          <w:lang w:val="en-AU"/>
        </w:rPr>
        <w:t>-</w:t>
      </w:r>
      <w:r w:rsidRPr="00685F56">
        <w:rPr>
          <w:lang w:val="en-AU"/>
        </w:rPr>
        <w:t xml:space="preserve">play opportunities. </w:t>
      </w:r>
      <w:r w:rsidRPr="00275E6D">
        <w:rPr>
          <w:lang w:val="en-AU"/>
        </w:rPr>
        <w:t>This</w:t>
      </w:r>
      <w:r w:rsidR="00275E6D">
        <w:rPr>
          <w:lang w:val="en-AU"/>
        </w:rPr>
        <w:t xml:space="preserve"> research</w:t>
      </w:r>
      <w:r w:rsidRPr="00685F56">
        <w:rPr>
          <w:lang w:val="en-AU"/>
        </w:rPr>
        <w:t xml:space="preserve"> provides a thorough and holistic view of children’s learning</w:t>
      </w:r>
      <w:r w:rsidR="00515CFA">
        <w:rPr>
          <w:lang w:val="en-AU"/>
        </w:rPr>
        <w:t>,</w:t>
      </w:r>
      <w:r w:rsidRPr="00685F56">
        <w:rPr>
          <w:lang w:val="en-AU"/>
        </w:rPr>
        <w:t xml:space="preserve"> recogni</w:t>
      </w:r>
      <w:r w:rsidR="002A039C">
        <w:rPr>
          <w:lang w:val="en-AU"/>
        </w:rPr>
        <w:t>s</w:t>
      </w:r>
      <w:r w:rsidRPr="00685F56">
        <w:rPr>
          <w:lang w:val="en-AU"/>
        </w:rPr>
        <w:t xml:space="preserve">ing that children bring increasing cognition, language, social skills, fine motor development, creativity and agency to their play. Child-led play is key, </w:t>
      </w:r>
      <w:r w:rsidR="00515CFA">
        <w:rPr>
          <w:lang w:val="en-AU"/>
        </w:rPr>
        <w:t>but</w:t>
      </w:r>
      <w:r w:rsidRPr="00685F56">
        <w:rPr>
          <w:lang w:val="en-AU"/>
        </w:rPr>
        <w:t xml:space="preserve"> the educator must also consider how to promote play opportunities that take children beyond their most frequented play spaces. This requires a more creative use of learning environments</w:t>
      </w:r>
      <w:r w:rsidR="002D3ED4">
        <w:rPr>
          <w:lang w:val="en-AU"/>
        </w:rPr>
        <w:t>,</w:t>
      </w:r>
      <w:r w:rsidRPr="00685F56">
        <w:rPr>
          <w:lang w:val="en-AU"/>
        </w:rPr>
        <w:t xml:space="preserve"> invit</w:t>
      </w:r>
      <w:r w:rsidR="002D3ED4">
        <w:rPr>
          <w:lang w:val="en-AU"/>
        </w:rPr>
        <w:t>ing</w:t>
      </w:r>
      <w:r w:rsidRPr="00685F56">
        <w:rPr>
          <w:lang w:val="en-AU"/>
        </w:rPr>
        <w:t xml:space="preserve"> children to participate in spaces and skills they may not have previously sought out independently.</w:t>
      </w:r>
      <w:r w:rsidR="00685F56">
        <w:rPr>
          <w:lang w:val="en-AU"/>
        </w:rPr>
        <w:t xml:space="preserve"> </w:t>
      </w:r>
    </w:p>
    <w:p w14:paraId="2DE0D53E" w14:textId="007D88A9" w:rsidR="009636FE" w:rsidRPr="00685F56" w:rsidRDefault="002D3ED4" w:rsidP="00815B1F">
      <w:pPr>
        <w:pStyle w:val="BodyText"/>
        <w:rPr>
          <w:rFonts w:eastAsia="Times New Roman" w:cs="Arial"/>
          <w:lang w:val="en-AU"/>
        </w:rPr>
      </w:pPr>
      <w:r>
        <w:rPr>
          <w:rFonts w:eastAsia="Times New Roman" w:cs="Arial"/>
          <w:lang w:val="en-AU"/>
        </w:rPr>
        <w:t>O</w:t>
      </w:r>
      <w:r w:rsidR="009636FE" w:rsidRPr="00685F56">
        <w:rPr>
          <w:rFonts w:eastAsia="Times New Roman" w:cs="Arial"/>
          <w:lang w:val="en-AU"/>
        </w:rPr>
        <w:t xml:space="preserve">ne example is to set up a restaurant, where children are invited to navigate </w:t>
      </w:r>
      <w:r w:rsidRPr="00685F56">
        <w:rPr>
          <w:rFonts w:eastAsia="Times New Roman" w:cs="Arial"/>
          <w:lang w:val="en-AU"/>
        </w:rPr>
        <w:t>th</w:t>
      </w:r>
      <w:r>
        <w:rPr>
          <w:rFonts w:eastAsia="Times New Roman" w:cs="Arial"/>
          <w:lang w:val="en-AU"/>
        </w:rPr>
        <w:t>e</w:t>
      </w:r>
      <w:r w:rsidRPr="00685F56">
        <w:rPr>
          <w:rFonts w:eastAsia="Times New Roman" w:cs="Arial"/>
          <w:lang w:val="en-AU"/>
        </w:rPr>
        <w:t xml:space="preserve"> </w:t>
      </w:r>
      <w:r w:rsidR="009636FE" w:rsidRPr="00685F56">
        <w:rPr>
          <w:rFonts w:eastAsia="Times New Roman" w:cs="Arial"/>
          <w:lang w:val="en-AU"/>
        </w:rPr>
        <w:t>space and engage</w:t>
      </w:r>
      <w:r w:rsidR="00096A71">
        <w:rPr>
          <w:rFonts w:eastAsia="Times New Roman" w:cs="Arial"/>
          <w:lang w:val="en-AU"/>
        </w:rPr>
        <w:t xml:space="preserve"> with</w:t>
      </w:r>
      <w:r w:rsidR="009636FE" w:rsidRPr="00685F56">
        <w:rPr>
          <w:rFonts w:eastAsia="Times New Roman" w:cs="Arial"/>
          <w:lang w:val="en-AU"/>
        </w:rPr>
        <w:t xml:space="preserve"> a variety of fine motor skills during a complex pretend</w:t>
      </w:r>
      <w:r>
        <w:rPr>
          <w:rFonts w:eastAsia="Times New Roman" w:cs="Arial"/>
          <w:lang w:val="en-AU"/>
        </w:rPr>
        <w:t>-</w:t>
      </w:r>
      <w:r w:rsidR="009636FE" w:rsidRPr="00685F56">
        <w:rPr>
          <w:rFonts w:eastAsia="Times New Roman" w:cs="Arial"/>
          <w:lang w:val="en-AU"/>
        </w:rPr>
        <w:t>play scenario. This embeds learning in meaningful ways</w:t>
      </w:r>
      <w:r>
        <w:rPr>
          <w:rFonts w:eastAsia="Times New Roman" w:cs="Arial"/>
          <w:lang w:val="en-AU"/>
        </w:rPr>
        <w:t>,</w:t>
      </w:r>
      <w:r w:rsidR="009636FE" w:rsidRPr="00685F56">
        <w:rPr>
          <w:rFonts w:eastAsia="Times New Roman" w:cs="Arial"/>
          <w:lang w:val="en-AU"/>
        </w:rPr>
        <w:t xml:space="preserve"> with multiple learning areas at play. Children can take on various characters whil</w:t>
      </w:r>
      <w:r w:rsidR="002A039C">
        <w:rPr>
          <w:rFonts w:eastAsia="Times New Roman" w:cs="Arial"/>
          <w:lang w:val="en-AU"/>
        </w:rPr>
        <w:t>e</w:t>
      </w:r>
      <w:r w:rsidR="009636FE" w:rsidRPr="00685F56">
        <w:rPr>
          <w:rFonts w:eastAsia="Times New Roman" w:cs="Arial"/>
          <w:lang w:val="en-AU"/>
        </w:rPr>
        <w:t xml:space="preserve"> engaging, negotiating and problem</w:t>
      </w:r>
      <w:r w:rsidR="002A039C">
        <w:rPr>
          <w:rFonts w:eastAsia="Times New Roman" w:cs="Arial"/>
          <w:lang w:val="en-AU"/>
        </w:rPr>
        <w:t>-</w:t>
      </w:r>
      <w:r w:rsidR="009636FE" w:rsidRPr="00685F56">
        <w:rPr>
          <w:rFonts w:eastAsia="Times New Roman" w:cs="Arial"/>
          <w:lang w:val="en-AU"/>
        </w:rPr>
        <w:t>solving. Fine motor skills are practised purposefully as children take written orders, write or draw a menu, cut up paper to make money, set up a cash register, dress</w:t>
      </w:r>
      <w:r>
        <w:rPr>
          <w:rFonts w:eastAsia="Times New Roman" w:cs="Arial"/>
          <w:lang w:val="en-AU"/>
        </w:rPr>
        <w:t xml:space="preserve"> </w:t>
      </w:r>
      <w:r w:rsidR="009636FE" w:rsidRPr="00685F56">
        <w:rPr>
          <w:rFonts w:eastAsia="Times New Roman" w:cs="Arial"/>
          <w:lang w:val="en-AU"/>
        </w:rPr>
        <w:t>up as waiters, pour drinks, prepare food and set up tables.</w:t>
      </w:r>
      <w:r w:rsidR="00685F56">
        <w:rPr>
          <w:rFonts w:eastAsia="Times New Roman" w:cs="Arial"/>
          <w:lang w:val="en-AU"/>
        </w:rPr>
        <w:t xml:space="preserve"> </w:t>
      </w:r>
      <w:r w:rsidR="009636FE" w:rsidRPr="00685F56">
        <w:rPr>
          <w:rFonts w:eastAsia="Times New Roman" w:cs="Arial"/>
          <w:lang w:val="en-AU"/>
        </w:rPr>
        <w:t xml:space="preserve">The opportunities are endless and </w:t>
      </w:r>
      <w:r w:rsidR="00096A71">
        <w:rPr>
          <w:rFonts w:eastAsia="Times New Roman" w:cs="Arial"/>
          <w:lang w:val="en-AU"/>
        </w:rPr>
        <w:t>can</w:t>
      </w:r>
      <w:r w:rsidR="009636FE" w:rsidRPr="00685F56">
        <w:rPr>
          <w:rFonts w:eastAsia="Times New Roman" w:cs="Arial"/>
          <w:lang w:val="en-AU"/>
        </w:rPr>
        <w:t xml:space="preserve"> be tailored to children’s interest and skills to provide challenge, practi</w:t>
      </w:r>
      <w:r w:rsidR="00096A71">
        <w:rPr>
          <w:rFonts w:eastAsia="Times New Roman" w:cs="Arial"/>
          <w:lang w:val="en-AU"/>
        </w:rPr>
        <w:t>c</w:t>
      </w:r>
      <w:r w:rsidR="009636FE" w:rsidRPr="00685F56">
        <w:rPr>
          <w:rFonts w:eastAsia="Times New Roman" w:cs="Arial"/>
          <w:lang w:val="en-AU"/>
        </w:rPr>
        <w:t>e and delight</w:t>
      </w:r>
      <w:r w:rsidR="009636FE" w:rsidRPr="00275E6D">
        <w:rPr>
          <w:rFonts w:eastAsia="Times New Roman" w:cs="Arial"/>
          <w:lang w:val="en-AU"/>
        </w:rPr>
        <w:t xml:space="preserve">. </w:t>
      </w:r>
      <w:r w:rsidR="00275E6D" w:rsidRPr="00275E6D">
        <w:rPr>
          <w:rFonts w:eastAsia="Times New Roman" w:cs="Arial"/>
          <w:lang w:val="en-AU"/>
        </w:rPr>
        <w:t>For</w:t>
      </w:r>
      <w:r w:rsidR="009636FE" w:rsidRPr="00275E6D">
        <w:rPr>
          <w:rFonts w:eastAsia="Times New Roman" w:cs="Arial"/>
          <w:lang w:val="en-AU"/>
        </w:rPr>
        <w:t xml:space="preserve"> example</w:t>
      </w:r>
      <w:r w:rsidR="00275E6D" w:rsidRPr="00275E6D">
        <w:rPr>
          <w:rFonts w:eastAsia="Times New Roman" w:cs="Arial"/>
          <w:lang w:val="en-AU"/>
        </w:rPr>
        <w:t>,</w:t>
      </w:r>
      <w:r w:rsidR="009636FE" w:rsidRPr="00275E6D">
        <w:rPr>
          <w:rFonts w:eastAsia="Times New Roman" w:cs="Arial"/>
          <w:lang w:val="en-AU"/>
        </w:rPr>
        <w:t xml:space="preserve"> bi-manual skills</w:t>
      </w:r>
      <w:r w:rsidR="00275E6D" w:rsidRPr="00275E6D">
        <w:rPr>
          <w:rFonts w:eastAsia="Times New Roman" w:cs="Arial"/>
          <w:lang w:val="en-AU"/>
        </w:rPr>
        <w:t xml:space="preserve"> are promoted in this scenario when </w:t>
      </w:r>
      <w:r w:rsidR="009636FE" w:rsidRPr="00275E6D">
        <w:rPr>
          <w:rFonts w:eastAsia="Times New Roman" w:cs="Arial"/>
          <w:lang w:val="en-AU"/>
        </w:rPr>
        <w:t>opening</w:t>
      </w:r>
      <w:r w:rsidR="009636FE" w:rsidRPr="00685F56">
        <w:rPr>
          <w:rFonts w:eastAsia="Times New Roman" w:cs="Arial"/>
          <w:lang w:val="en-AU"/>
        </w:rPr>
        <w:t xml:space="preserve"> containers and stirring bowls of food</w:t>
      </w:r>
      <w:r>
        <w:rPr>
          <w:rFonts w:eastAsia="Times New Roman" w:cs="Arial"/>
          <w:lang w:val="en-AU"/>
        </w:rPr>
        <w:t>,</w:t>
      </w:r>
      <w:r w:rsidR="009636FE" w:rsidRPr="00685F56">
        <w:rPr>
          <w:rFonts w:eastAsia="Times New Roman" w:cs="Arial"/>
          <w:lang w:val="en-AU"/>
        </w:rPr>
        <w:t xml:space="preserve"> where hands undertake different tasks at once – one hand holding and stabilising whil</w:t>
      </w:r>
      <w:r w:rsidR="002A039C">
        <w:rPr>
          <w:rFonts w:eastAsia="Times New Roman" w:cs="Arial"/>
          <w:lang w:val="en-AU"/>
        </w:rPr>
        <w:t>e</w:t>
      </w:r>
      <w:r w:rsidR="009636FE" w:rsidRPr="00685F56">
        <w:rPr>
          <w:rFonts w:eastAsia="Times New Roman" w:cs="Arial"/>
          <w:lang w:val="en-AU"/>
        </w:rPr>
        <w:t xml:space="preserve"> the other hand turns or stirs.</w:t>
      </w:r>
      <w:r w:rsidR="00685F56">
        <w:rPr>
          <w:rFonts w:eastAsia="Times New Roman" w:cs="Arial"/>
          <w:lang w:val="en-AU"/>
        </w:rPr>
        <w:t xml:space="preserve"> </w:t>
      </w:r>
    </w:p>
    <w:p w14:paraId="2561843E" w14:textId="1EC28E8C" w:rsidR="009636FE" w:rsidRPr="00685F56" w:rsidRDefault="009636FE" w:rsidP="00602A6F">
      <w:pPr>
        <w:pStyle w:val="BodyText"/>
        <w:rPr>
          <w:lang w:val="en-AU"/>
        </w:rPr>
      </w:pPr>
      <w:r w:rsidRPr="00685F56">
        <w:rPr>
          <w:lang w:val="en-AU"/>
        </w:rPr>
        <w:t>Educators need only a creative mind in planning for all four elements</w:t>
      </w:r>
      <w:r w:rsidR="002D3ED4">
        <w:rPr>
          <w:lang w:val="en-AU"/>
        </w:rPr>
        <w:t>,</w:t>
      </w:r>
      <w:r w:rsidRPr="00685F56">
        <w:rPr>
          <w:lang w:val="en-AU"/>
        </w:rPr>
        <w:t xml:space="preserve"> and the learning opportunities are endless</w:t>
      </w:r>
      <w:r w:rsidR="002D3ED4">
        <w:rPr>
          <w:lang w:val="en-AU"/>
        </w:rPr>
        <w:t xml:space="preserve"> </w:t>
      </w:r>
      <w:r w:rsidRPr="00685F56">
        <w:rPr>
          <w:lang w:val="en-AU"/>
        </w:rPr>
        <w:t xml:space="preserve">(‘Early </w:t>
      </w:r>
      <w:r w:rsidR="002D3ED4">
        <w:rPr>
          <w:lang w:val="en-AU"/>
        </w:rPr>
        <w:t>c</w:t>
      </w:r>
      <w:r w:rsidRPr="00685F56">
        <w:rPr>
          <w:lang w:val="en-AU"/>
        </w:rPr>
        <w:t xml:space="preserve">hildhood professionals … use intentional teaching strategies that are always purposeful and may be pre-planned or spontaneous, to support achievement of </w:t>
      </w:r>
      <w:proofErr w:type="spellStart"/>
      <w:r w:rsidRPr="00685F56">
        <w:rPr>
          <w:lang w:val="en-AU"/>
        </w:rPr>
        <w:t>well consider</w:t>
      </w:r>
      <w:r w:rsidR="002D3ED4">
        <w:rPr>
          <w:lang w:val="en-AU"/>
        </w:rPr>
        <w:t>ed</w:t>
      </w:r>
      <w:proofErr w:type="spellEnd"/>
      <w:r w:rsidRPr="00685F56">
        <w:rPr>
          <w:lang w:val="en-AU"/>
        </w:rPr>
        <w:t xml:space="preserve"> and identified goals’ [VEYLDF p</w:t>
      </w:r>
      <w:r w:rsidR="002D3ED4">
        <w:rPr>
          <w:lang w:val="en-AU"/>
        </w:rPr>
        <w:t>. </w:t>
      </w:r>
      <w:r w:rsidRPr="00685F56">
        <w:rPr>
          <w:lang w:val="en-AU"/>
        </w:rPr>
        <w:t>15]).</w:t>
      </w:r>
      <w:r w:rsidR="00685F56">
        <w:rPr>
          <w:lang w:val="en-AU"/>
        </w:rPr>
        <w:t xml:space="preserve"> </w:t>
      </w:r>
      <w:r w:rsidRPr="00685F56">
        <w:rPr>
          <w:lang w:val="en-AU"/>
        </w:rPr>
        <w:t>Inclusive thinking may see this play space provided outdoors</w:t>
      </w:r>
      <w:r w:rsidR="003A5A08" w:rsidRPr="00E54BAD">
        <w:rPr>
          <w:lang w:val="en-AU"/>
        </w:rPr>
        <w:t>,</w:t>
      </w:r>
      <w:r w:rsidRPr="00E54BAD">
        <w:rPr>
          <w:lang w:val="en-AU"/>
        </w:rPr>
        <w:t xml:space="preserve"> inviting </w:t>
      </w:r>
      <w:r w:rsidR="009738E3" w:rsidRPr="00275E6D">
        <w:rPr>
          <w:lang w:val="en-AU"/>
        </w:rPr>
        <w:t xml:space="preserve">in </w:t>
      </w:r>
      <w:r w:rsidRPr="00E54BAD">
        <w:rPr>
          <w:lang w:val="en-AU"/>
        </w:rPr>
        <w:t xml:space="preserve">children who may be less likely to </w:t>
      </w:r>
      <w:r w:rsidR="009738E3" w:rsidRPr="00275E6D">
        <w:rPr>
          <w:lang w:val="en-AU"/>
        </w:rPr>
        <w:t>engage</w:t>
      </w:r>
      <w:r w:rsidRPr="00E54BAD">
        <w:rPr>
          <w:lang w:val="en-AU"/>
        </w:rPr>
        <w:t xml:space="preserve"> indoors</w:t>
      </w:r>
      <w:r w:rsidRPr="00685F56">
        <w:rPr>
          <w:lang w:val="en-AU"/>
        </w:rPr>
        <w:t xml:space="preserve"> (</w:t>
      </w:r>
      <w:r w:rsidR="00096A71">
        <w:rPr>
          <w:lang w:val="en-AU"/>
        </w:rPr>
        <w:t>i</w:t>
      </w:r>
      <w:r w:rsidRPr="00685F56">
        <w:rPr>
          <w:lang w:val="en-AU"/>
        </w:rPr>
        <w:t>ntentional support strategies also promote equitable participation in play for all children and meaningful ways to demonstrate learning [VEYLDF p</w:t>
      </w:r>
      <w:r w:rsidR="003A5A08">
        <w:rPr>
          <w:lang w:val="en-AU"/>
        </w:rPr>
        <w:t>. </w:t>
      </w:r>
      <w:r w:rsidRPr="00685F56">
        <w:rPr>
          <w:lang w:val="en-AU"/>
        </w:rPr>
        <w:t>12])</w:t>
      </w:r>
      <w:r w:rsidR="009738E3">
        <w:rPr>
          <w:lang w:val="en-AU"/>
        </w:rPr>
        <w:t>.</w:t>
      </w:r>
    </w:p>
    <w:p w14:paraId="291AF466" w14:textId="24A6F16E" w:rsidR="009636FE" w:rsidRPr="00685F56" w:rsidRDefault="00275E6D" w:rsidP="00815B1F">
      <w:pPr>
        <w:pStyle w:val="BodyText"/>
        <w:rPr>
          <w:lang w:val="en-AU"/>
        </w:rPr>
      </w:pPr>
      <w:r>
        <w:rPr>
          <w:lang w:val="en-AU"/>
        </w:rPr>
        <w:t>A creative and inclusive approach</w:t>
      </w:r>
      <w:r w:rsidR="009636FE" w:rsidRPr="00685F56">
        <w:rPr>
          <w:lang w:val="en-AU"/>
        </w:rPr>
        <w:t xml:space="preserve"> asks us to consider the environment in numerous ways</w:t>
      </w:r>
      <w:r w:rsidR="00D452E5">
        <w:rPr>
          <w:lang w:val="en-AU"/>
        </w:rPr>
        <w:t>,</w:t>
      </w:r>
      <w:r w:rsidR="009636FE" w:rsidRPr="00685F56">
        <w:rPr>
          <w:lang w:val="en-AU"/>
        </w:rPr>
        <w:t xml:space="preserve"> offering a wide variety of materials, setting up play spaces that invite self-management and challenge</w:t>
      </w:r>
      <w:r w:rsidR="00D452E5">
        <w:rPr>
          <w:lang w:val="en-AU"/>
        </w:rPr>
        <w:t>,</w:t>
      </w:r>
      <w:r w:rsidR="009636FE" w:rsidRPr="00685F56">
        <w:rPr>
          <w:lang w:val="en-AU"/>
        </w:rPr>
        <w:t xml:space="preserve"> and following the increasingly complex play scripts or pretend</w:t>
      </w:r>
      <w:r w:rsidR="00D452E5">
        <w:rPr>
          <w:lang w:val="en-AU"/>
        </w:rPr>
        <w:t>-</w:t>
      </w:r>
      <w:r w:rsidR="009636FE" w:rsidRPr="00685F56">
        <w:rPr>
          <w:lang w:val="en-AU"/>
        </w:rPr>
        <w:t>play scenarios of young children.</w:t>
      </w:r>
    </w:p>
    <w:p w14:paraId="0A1EB789" w14:textId="1E5E61FA" w:rsidR="009636FE" w:rsidRPr="00685F56" w:rsidRDefault="009636FE" w:rsidP="009636FE">
      <w:pPr>
        <w:rPr>
          <w:rFonts w:ascii="Arial" w:eastAsia="Times New Roman" w:hAnsi="Arial" w:cs="Arial"/>
          <w:lang w:val="en-AU"/>
        </w:rPr>
      </w:pPr>
    </w:p>
    <w:tbl>
      <w:tblPr>
        <w:tblStyle w:val="VCAATable"/>
        <w:tblW w:w="0" w:type="auto"/>
        <w:tblCellMar>
          <w:top w:w="113" w:type="dxa"/>
          <w:bottom w:w="113" w:type="dxa"/>
        </w:tblCellMar>
        <w:tblLook w:val="04A0" w:firstRow="1" w:lastRow="0" w:firstColumn="1" w:lastColumn="0" w:noHBand="0" w:noVBand="1"/>
      </w:tblPr>
      <w:tblGrid>
        <w:gridCol w:w="9629"/>
      </w:tblGrid>
      <w:tr w:rsidR="00815B1F" w:rsidRPr="00685F56" w14:paraId="2E115481" w14:textId="77777777" w:rsidTr="00B45A7F">
        <w:trPr>
          <w:cnfStyle w:val="100000000000" w:firstRow="1" w:lastRow="0" w:firstColumn="0" w:lastColumn="0" w:oddVBand="0" w:evenVBand="0" w:oddHBand="0" w:evenHBand="0" w:firstRowFirstColumn="0" w:firstRowLastColumn="0" w:lastRowFirstColumn="0" w:lastRowLastColumn="0"/>
        </w:trPr>
        <w:tc>
          <w:tcPr>
            <w:tcW w:w="9629" w:type="dxa"/>
          </w:tcPr>
          <w:p w14:paraId="6B2964EA" w14:textId="484AA119" w:rsidR="00815B1F" w:rsidRPr="00685F56" w:rsidRDefault="00815B1F" w:rsidP="00B45A7F">
            <w:pPr>
              <w:rPr>
                <w:rFonts w:ascii="Arial" w:eastAsia="Calibri" w:hAnsi="Arial" w:cs="Arial"/>
                <w:b w:val="0"/>
                <w:bCs/>
                <w:lang w:val="en-AU"/>
              </w:rPr>
            </w:pPr>
            <w:r w:rsidRPr="00685F56">
              <w:rPr>
                <w:rFonts w:ascii="Arial" w:eastAsia="Calibri" w:hAnsi="Arial" w:cs="Arial"/>
                <w:bCs/>
                <w:lang w:val="en-AU"/>
              </w:rPr>
              <w:t>What are some everyday routines for children that might provide opportunities for supporting fine motor development?</w:t>
            </w:r>
          </w:p>
        </w:tc>
      </w:tr>
    </w:tbl>
    <w:p w14:paraId="104DFC18" w14:textId="399FB412" w:rsidR="009636FE" w:rsidRPr="00685F56" w:rsidRDefault="009636FE" w:rsidP="00815B1F">
      <w:pPr>
        <w:pStyle w:val="BodyText"/>
        <w:rPr>
          <w:lang w:val="en-AU"/>
        </w:rPr>
      </w:pPr>
      <w:r w:rsidRPr="00685F56">
        <w:rPr>
          <w:lang w:val="en-AU"/>
        </w:rPr>
        <w:t>Routines and transition times offer a wealth of fine motor experience and abundant opportunities for promoting children’s agency and self-responsibility.</w:t>
      </w:r>
      <w:r w:rsidR="00685F56">
        <w:rPr>
          <w:lang w:val="en-AU"/>
        </w:rPr>
        <w:t xml:space="preserve"> </w:t>
      </w:r>
      <w:r w:rsidRPr="00685F56">
        <w:rPr>
          <w:lang w:val="en-AU"/>
        </w:rPr>
        <w:t xml:space="preserve">Additionally, they are highly repetitive daily experiences </w:t>
      </w:r>
      <w:r w:rsidR="00D01354">
        <w:rPr>
          <w:lang w:val="en-AU"/>
        </w:rPr>
        <w:t>–</w:t>
      </w:r>
      <w:r w:rsidR="002B189D">
        <w:rPr>
          <w:lang w:val="en-AU"/>
        </w:rPr>
        <w:t xml:space="preserve"> </w:t>
      </w:r>
      <w:r w:rsidRPr="00685F56">
        <w:rPr>
          <w:lang w:val="en-AU"/>
        </w:rPr>
        <w:t>treasure</w:t>
      </w:r>
      <w:r w:rsidR="002B189D">
        <w:rPr>
          <w:lang w:val="en-AU"/>
        </w:rPr>
        <w:t>s</w:t>
      </w:r>
      <w:r w:rsidRPr="00685F56">
        <w:rPr>
          <w:lang w:val="en-AU"/>
        </w:rPr>
        <w:t xml:space="preserve"> for </w:t>
      </w:r>
      <w:r w:rsidR="00D01354" w:rsidRPr="00685F56">
        <w:rPr>
          <w:lang w:val="en-AU"/>
        </w:rPr>
        <w:t>practi</w:t>
      </w:r>
      <w:r w:rsidR="00D01354">
        <w:rPr>
          <w:lang w:val="en-AU"/>
        </w:rPr>
        <w:t>s</w:t>
      </w:r>
      <w:r w:rsidR="00D01354" w:rsidRPr="00685F56">
        <w:rPr>
          <w:lang w:val="en-AU"/>
        </w:rPr>
        <w:t xml:space="preserve">ing </w:t>
      </w:r>
      <w:r w:rsidRPr="00685F56">
        <w:rPr>
          <w:lang w:val="en-AU"/>
        </w:rPr>
        <w:t>fine motor skills.</w:t>
      </w:r>
      <w:r w:rsidR="00685F56">
        <w:rPr>
          <w:lang w:val="en-AU"/>
        </w:rPr>
        <w:t xml:space="preserve"> </w:t>
      </w:r>
      <w:r w:rsidRPr="00685F56">
        <w:rPr>
          <w:lang w:val="en-AU"/>
        </w:rPr>
        <w:t>Encouraging independent skill development during these times</w:t>
      </w:r>
      <w:r w:rsidR="002B189D">
        <w:rPr>
          <w:lang w:val="en-AU"/>
        </w:rPr>
        <w:t>,</w:t>
      </w:r>
      <w:r w:rsidRPr="00685F56">
        <w:rPr>
          <w:lang w:val="en-AU"/>
        </w:rPr>
        <w:t xml:space="preserve"> with warmth and high expectations for children</w:t>
      </w:r>
      <w:r w:rsidR="002B189D">
        <w:rPr>
          <w:lang w:val="en-AU"/>
        </w:rPr>
        <w:t>,</w:t>
      </w:r>
      <w:r w:rsidRPr="00685F56">
        <w:rPr>
          <w:lang w:val="en-AU"/>
        </w:rPr>
        <w:t xml:space="preserve"> can turn a range of daily tasks into important learning rituals. </w:t>
      </w:r>
    </w:p>
    <w:p w14:paraId="1ACCCC82" w14:textId="0A64204E" w:rsidR="009636FE" w:rsidRPr="00685F56" w:rsidRDefault="009636FE" w:rsidP="00275E6D">
      <w:pPr>
        <w:pStyle w:val="BodyText"/>
        <w:rPr>
          <w:lang w:val="en-AU"/>
        </w:rPr>
      </w:pPr>
      <w:r w:rsidRPr="00685F56">
        <w:rPr>
          <w:lang w:val="en-AU"/>
        </w:rPr>
        <w:t xml:space="preserve">These rituals connect children to their peers and to their space, building confidence, connection and wellbeing. Children’s active participation provides many and varied fine motor movements at </w:t>
      </w:r>
      <w:r w:rsidR="002B189D">
        <w:rPr>
          <w:lang w:val="en-AU"/>
        </w:rPr>
        <w:t xml:space="preserve">different </w:t>
      </w:r>
      <w:r w:rsidRPr="00685F56">
        <w:rPr>
          <w:lang w:val="en-AU"/>
        </w:rPr>
        <w:t>times</w:t>
      </w:r>
      <w:r w:rsidR="002B189D">
        <w:rPr>
          <w:lang w:val="en-AU"/>
        </w:rPr>
        <w:t>,</w:t>
      </w:r>
      <w:r w:rsidRPr="00685F56">
        <w:rPr>
          <w:lang w:val="en-AU"/>
        </w:rPr>
        <w:t xml:space="preserve"> such as taking care of their belongings </w:t>
      </w:r>
      <w:r w:rsidR="002B189D">
        <w:rPr>
          <w:lang w:val="en-AU"/>
        </w:rPr>
        <w:t>at</w:t>
      </w:r>
      <w:r w:rsidR="002B189D" w:rsidRPr="00685F56">
        <w:rPr>
          <w:lang w:val="en-AU"/>
        </w:rPr>
        <w:t xml:space="preserve"> </w:t>
      </w:r>
      <w:r w:rsidRPr="00685F56">
        <w:rPr>
          <w:lang w:val="en-AU"/>
        </w:rPr>
        <w:t>entry and departure times, dressing and undressing, setting up for meals, toileting and setting up play or rest areas.</w:t>
      </w:r>
      <w:r w:rsidR="00685F56">
        <w:rPr>
          <w:lang w:val="en-AU"/>
        </w:rPr>
        <w:t xml:space="preserve"> </w:t>
      </w:r>
    </w:p>
    <w:p w14:paraId="3DCE5C03" w14:textId="111B2F64" w:rsidR="009636FE" w:rsidRPr="00685F56" w:rsidRDefault="009636FE" w:rsidP="00815B1F">
      <w:pPr>
        <w:pStyle w:val="BodyText"/>
        <w:rPr>
          <w:lang w:val="en-AU"/>
        </w:rPr>
      </w:pPr>
      <w:r w:rsidRPr="00685F56">
        <w:rPr>
          <w:lang w:val="en-AU"/>
        </w:rPr>
        <w:t>Regular communication with families allows the progression in children’s skills to be shared between educators and families. This can reveal collaborative opportunities across home and the early years setting</w:t>
      </w:r>
      <w:r w:rsidR="002B189D">
        <w:rPr>
          <w:lang w:val="en-AU"/>
        </w:rPr>
        <w:t>, and</w:t>
      </w:r>
      <w:r w:rsidRPr="00685F56">
        <w:rPr>
          <w:lang w:val="en-AU"/>
        </w:rPr>
        <w:t xml:space="preserve"> align our expectations for children. Playful and routine practice opportunities abound</w:t>
      </w:r>
      <w:r w:rsidR="002B189D">
        <w:rPr>
          <w:lang w:val="en-AU"/>
        </w:rPr>
        <w:t>,</w:t>
      </w:r>
      <w:r w:rsidRPr="00685F56">
        <w:rPr>
          <w:lang w:val="en-AU"/>
        </w:rPr>
        <w:t xml:space="preserve"> with partnership between educators and families building children’s confidence and capacities</w:t>
      </w:r>
      <w:r w:rsidR="00685F56">
        <w:rPr>
          <w:lang w:val="en-AU"/>
        </w:rPr>
        <w:t xml:space="preserve"> </w:t>
      </w:r>
      <w:r w:rsidRPr="00685F56">
        <w:rPr>
          <w:lang w:val="en-AU"/>
        </w:rPr>
        <w:t>(VEYLDF p.</w:t>
      </w:r>
      <w:r w:rsidR="003607FD">
        <w:rPr>
          <w:lang w:val="en-AU"/>
        </w:rPr>
        <w:t> </w:t>
      </w:r>
      <w:r w:rsidRPr="00685F56">
        <w:rPr>
          <w:lang w:val="en-AU"/>
        </w:rPr>
        <w:t>9)</w:t>
      </w:r>
      <w:r w:rsidR="002B189D">
        <w:rPr>
          <w:lang w:val="en-AU"/>
        </w:rPr>
        <w:t>.</w:t>
      </w:r>
    </w:p>
    <w:p w14:paraId="0F324B06" w14:textId="77777777" w:rsidR="00815B1F" w:rsidRPr="00685F56" w:rsidRDefault="00815B1F" w:rsidP="00815B1F">
      <w:pPr>
        <w:pStyle w:val="BodyText"/>
        <w:rPr>
          <w:lang w:val="en-AU"/>
        </w:rPr>
      </w:pPr>
    </w:p>
    <w:tbl>
      <w:tblPr>
        <w:tblStyle w:val="VCAATable"/>
        <w:tblW w:w="0" w:type="auto"/>
        <w:tblCellMar>
          <w:top w:w="113" w:type="dxa"/>
          <w:bottom w:w="113" w:type="dxa"/>
        </w:tblCellMar>
        <w:tblLook w:val="04A0" w:firstRow="1" w:lastRow="0" w:firstColumn="1" w:lastColumn="0" w:noHBand="0" w:noVBand="1"/>
      </w:tblPr>
      <w:tblGrid>
        <w:gridCol w:w="9629"/>
      </w:tblGrid>
      <w:tr w:rsidR="00815B1F" w:rsidRPr="00685F56" w14:paraId="2E04FA1B" w14:textId="77777777" w:rsidTr="00B45A7F">
        <w:trPr>
          <w:cnfStyle w:val="100000000000" w:firstRow="1" w:lastRow="0" w:firstColumn="0" w:lastColumn="0" w:oddVBand="0" w:evenVBand="0" w:oddHBand="0" w:evenHBand="0" w:firstRowFirstColumn="0" w:firstRowLastColumn="0" w:lastRowFirstColumn="0" w:lastRowLastColumn="0"/>
        </w:trPr>
        <w:tc>
          <w:tcPr>
            <w:tcW w:w="9629" w:type="dxa"/>
          </w:tcPr>
          <w:p w14:paraId="5882D3D2" w14:textId="73048BA5" w:rsidR="00815B1F" w:rsidRPr="00685F56" w:rsidRDefault="00815B1F" w:rsidP="00B45A7F">
            <w:pPr>
              <w:rPr>
                <w:rFonts w:ascii="Arial" w:eastAsia="Times New Roman" w:hAnsi="Arial" w:cs="Arial"/>
                <w:color w:val="000000" w:themeColor="text1"/>
                <w:lang w:val="en-AU" w:eastAsia="en-GB"/>
              </w:rPr>
            </w:pPr>
            <w:r w:rsidRPr="00685F56">
              <w:rPr>
                <w:rFonts w:ascii="Arial" w:hAnsi="Arial" w:cs="Arial"/>
                <w:bCs/>
                <w:lang w:val="en-AU"/>
              </w:rPr>
              <w:t>The development of fine motor skills is often linked to the progression of drawing skills in children, but how important is the development of fine motor skills in supporting other learning areas or outcomes, especially when we think about the holistic nature of children’s learning?</w:t>
            </w:r>
          </w:p>
        </w:tc>
      </w:tr>
    </w:tbl>
    <w:p w14:paraId="31C9AFF5" w14:textId="40A3BDC8" w:rsidR="009636FE" w:rsidRPr="00685F56" w:rsidRDefault="009636FE" w:rsidP="00815B1F">
      <w:pPr>
        <w:pStyle w:val="BodyText"/>
        <w:rPr>
          <w:lang w:val="en-AU"/>
        </w:rPr>
      </w:pPr>
      <w:r w:rsidRPr="00685F56">
        <w:rPr>
          <w:lang w:val="en-AU"/>
        </w:rPr>
        <w:t xml:space="preserve">Fine motor skills are a window to learning. There are significant alignments between the way that the VEYLDF and </w:t>
      </w:r>
      <w:r w:rsidR="00C211D5">
        <w:rPr>
          <w:lang w:val="en-AU"/>
        </w:rPr>
        <w:t>o</w:t>
      </w:r>
      <w:r w:rsidR="00C211D5" w:rsidRPr="00685F56">
        <w:rPr>
          <w:lang w:val="en-AU"/>
        </w:rPr>
        <w:t xml:space="preserve">ccupational </w:t>
      </w:r>
      <w:r w:rsidR="00C211D5">
        <w:rPr>
          <w:lang w:val="en-AU"/>
        </w:rPr>
        <w:t>t</w:t>
      </w:r>
      <w:r w:rsidR="00C211D5" w:rsidRPr="00685F56">
        <w:rPr>
          <w:lang w:val="en-AU"/>
        </w:rPr>
        <w:t xml:space="preserve">herapists </w:t>
      </w:r>
      <w:r w:rsidRPr="00685F56">
        <w:rPr>
          <w:lang w:val="en-AU"/>
        </w:rPr>
        <w:t xml:space="preserve">view </w:t>
      </w:r>
      <w:r w:rsidR="00FB700A">
        <w:rPr>
          <w:lang w:val="en-AU"/>
        </w:rPr>
        <w:t>a</w:t>
      </w:r>
      <w:r w:rsidR="00FB700A" w:rsidRPr="00685F56">
        <w:rPr>
          <w:lang w:val="en-AU"/>
        </w:rPr>
        <w:t xml:space="preserve"> </w:t>
      </w:r>
      <w:r w:rsidRPr="00685F56">
        <w:rPr>
          <w:lang w:val="en-AU"/>
        </w:rPr>
        <w:t xml:space="preserve">child’s learning. </w:t>
      </w:r>
    </w:p>
    <w:p w14:paraId="21700DF7" w14:textId="00907074" w:rsidR="009636FE" w:rsidRPr="00685F56" w:rsidRDefault="009636FE" w:rsidP="00815B1F">
      <w:pPr>
        <w:pStyle w:val="BodyText"/>
        <w:rPr>
          <w:lang w:val="en-AU"/>
        </w:rPr>
      </w:pPr>
      <w:r w:rsidRPr="00685F56">
        <w:rPr>
          <w:lang w:val="en-AU"/>
        </w:rPr>
        <w:t xml:space="preserve">From an </w:t>
      </w:r>
      <w:r w:rsidR="00C211D5">
        <w:rPr>
          <w:lang w:val="en-AU"/>
        </w:rPr>
        <w:t>o</w:t>
      </w:r>
      <w:r w:rsidR="00C211D5" w:rsidRPr="00685F56">
        <w:rPr>
          <w:lang w:val="en-AU"/>
        </w:rPr>
        <w:t xml:space="preserve">ccupational </w:t>
      </w:r>
      <w:r w:rsidR="00C211D5">
        <w:rPr>
          <w:lang w:val="en-AU"/>
        </w:rPr>
        <w:t>t</w:t>
      </w:r>
      <w:r w:rsidR="00C211D5" w:rsidRPr="00685F56">
        <w:rPr>
          <w:lang w:val="en-AU"/>
        </w:rPr>
        <w:t xml:space="preserve">herapy </w:t>
      </w:r>
      <w:r w:rsidRPr="00685F56">
        <w:rPr>
          <w:lang w:val="en-AU"/>
        </w:rPr>
        <w:t>lens</w:t>
      </w:r>
      <w:r w:rsidR="00FB700A">
        <w:rPr>
          <w:lang w:val="en-AU"/>
        </w:rPr>
        <w:t>,</w:t>
      </w:r>
      <w:r w:rsidRPr="00685F56">
        <w:rPr>
          <w:lang w:val="en-AU"/>
        </w:rPr>
        <w:t xml:space="preserve"> fine motor skills can be thoughtfully planned for using a framework called the Canadian Model of Occupational Performance and Engagement (CMOP-E). This framework places the child at the centre of planning and uses three key areas:</w:t>
      </w:r>
      <w:r w:rsidR="00685F56">
        <w:rPr>
          <w:lang w:val="en-AU"/>
        </w:rPr>
        <w:t xml:space="preserve"> </w:t>
      </w:r>
      <w:r w:rsidR="00AD5F48">
        <w:rPr>
          <w:b/>
          <w:lang w:val="en-AU"/>
        </w:rPr>
        <w:t>S</w:t>
      </w:r>
      <w:r w:rsidR="00D55BC6" w:rsidRPr="00275E6D">
        <w:rPr>
          <w:b/>
          <w:lang w:val="en-AU"/>
        </w:rPr>
        <w:t>elf</w:t>
      </w:r>
      <w:r w:rsidRPr="00275E6D">
        <w:rPr>
          <w:b/>
          <w:lang w:val="en-AU"/>
        </w:rPr>
        <w:t>-care</w:t>
      </w:r>
      <w:r w:rsidRPr="00685F56">
        <w:rPr>
          <w:lang w:val="en-AU"/>
        </w:rPr>
        <w:t xml:space="preserve">, </w:t>
      </w:r>
      <w:r w:rsidR="00AD5F48">
        <w:rPr>
          <w:b/>
          <w:lang w:val="en-AU"/>
        </w:rPr>
        <w:t>L</w:t>
      </w:r>
      <w:r w:rsidR="00D55BC6" w:rsidRPr="00275E6D">
        <w:rPr>
          <w:b/>
          <w:lang w:val="en-AU"/>
        </w:rPr>
        <w:t>eisure</w:t>
      </w:r>
      <w:r w:rsidR="00D55BC6" w:rsidRPr="00685F56">
        <w:rPr>
          <w:lang w:val="en-AU"/>
        </w:rPr>
        <w:t xml:space="preserve"> </w:t>
      </w:r>
      <w:r w:rsidRPr="00685F56">
        <w:rPr>
          <w:lang w:val="en-AU"/>
        </w:rPr>
        <w:t xml:space="preserve">and </w:t>
      </w:r>
      <w:r w:rsidR="00AD5F48">
        <w:rPr>
          <w:b/>
          <w:lang w:val="en-AU"/>
        </w:rPr>
        <w:t>P</w:t>
      </w:r>
      <w:r w:rsidR="00D55BC6" w:rsidRPr="00275E6D">
        <w:rPr>
          <w:b/>
          <w:lang w:val="en-AU"/>
        </w:rPr>
        <w:t>roductivity</w:t>
      </w:r>
      <w:r w:rsidRPr="00685F56">
        <w:rPr>
          <w:lang w:val="en-AU"/>
        </w:rPr>
        <w:t xml:space="preserve">. In short, </w:t>
      </w:r>
      <w:r w:rsidR="00D55BC6">
        <w:rPr>
          <w:lang w:val="en-AU"/>
        </w:rPr>
        <w:t>s</w:t>
      </w:r>
      <w:r w:rsidR="00D55BC6" w:rsidRPr="00685F56">
        <w:rPr>
          <w:lang w:val="en-AU"/>
        </w:rPr>
        <w:t>elf</w:t>
      </w:r>
      <w:r w:rsidRPr="00685F56">
        <w:rPr>
          <w:lang w:val="en-AU"/>
        </w:rPr>
        <w:t>-care refers to skills connected to the bodily functions</w:t>
      </w:r>
      <w:r w:rsidR="00FB700A">
        <w:rPr>
          <w:lang w:val="en-AU"/>
        </w:rPr>
        <w:t>;</w:t>
      </w:r>
      <w:r w:rsidRPr="00685F56">
        <w:rPr>
          <w:lang w:val="en-AU"/>
        </w:rPr>
        <w:t xml:space="preserve"> </w:t>
      </w:r>
      <w:r w:rsidR="00D55BC6">
        <w:rPr>
          <w:lang w:val="en-AU"/>
        </w:rPr>
        <w:t>l</w:t>
      </w:r>
      <w:r w:rsidR="00D55BC6" w:rsidRPr="00685F56">
        <w:rPr>
          <w:lang w:val="en-AU"/>
        </w:rPr>
        <w:t xml:space="preserve">eisure </w:t>
      </w:r>
      <w:r w:rsidRPr="00685F56">
        <w:rPr>
          <w:lang w:val="en-AU"/>
        </w:rPr>
        <w:t>refers to free</w:t>
      </w:r>
      <w:r w:rsidR="00FB700A">
        <w:rPr>
          <w:lang w:val="en-AU"/>
        </w:rPr>
        <w:t>-</w:t>
      </w:r>
      <w:r w:rsidRPr="00685F56">
        <w:rPr>
          <w:lang w:val="en-AU"/>
        </w:rPr>
        <w:t>time activities and in the context of children includes all types of play</w:t>
      </w:r>
      <w:r w:rsidR="00FB700A">
        <w:rPr>
          <w:lang w:val="en-AU"/>
        </w:rPr>
        <w:t>,</w:t>
      </w:r>
      <w:r w:rsidRPr="00685F56">
        <w:rPr>
          <w:lang w:val="en-AU"/>
        </w:rPr>
        <w:t xml:space="preserve"> such as cooking, sport/games, painting, creating their own play spaces</w:t>
      </w:r>
      <w:r w:rsidR="00FB700A">
        <w:rPr>
          <w:lang w:val="en-AU"/>
        </w:rPr>
        <w:t xml:space="preserve"> and</w:t>
      </w:r>
      <w:r w:rsidRPr="00685F56">
        <w:rPr>
          <w:lang w:val="en-AU"/>
        </w:rPr>
        <w:t xml:space="preserve"> setting up a camping area</w:t>
      </w:r>
      <w:r w:rsidR="00FB700A">
        <w:rPr>
          <w:lang w:val="en-AU"/>
        </w:rPr>
        <w:t>; and</w:t>
      </w:r>
      <w:r w:rsidRPr="00685F56">
        <w:rPr>
          <w:lang w:val="en-AU"/>
        </w:rPr>
        <w:t xml:space="preserve"> </w:t>
      </w:r>
      <w:r w:rsidR="00D55BC6">
        <w:rPr>
          <w:lang w:val="en-AU"/>
        </w:rPr>
        <w:t>p</w:t>
      </w:r>
      <w:r w:rsidR="00D55BC6" w:rsidRPr="00685F56">
        <w:rPr>
          <w:lang w:val="en-AU"/>
        </w:rPr>
        <w:t xml:space="preserve">roductivity </w:t>
      </w:r>
      <w:r w:rsidRPr="00685F56">
        <w:rPr>
          <w:lang w:val="en-AU"/>
        </w:rPr>
        <w:t xml:space="preserve">refers to the functional skills needed to engage in </w:t>
      </w:r>
      <w:r w:rsidR="00D55BC6">
        <w:rPr>
          <w:lang w:val="en-AU"/>
        </w:rPr>
        <w:t>s</w:t>
      </w:r>
      <w:r w:rsidR="00D55BC6" w:rsidRPr="00685F56">
        <w:rPr>
          <w:lang w:val="en-AU"/>
        </w:rPr>
        <w:t>elf</w:t>
      </w:r>
      <w:r w:rsidRPr="00685F56">
        <w:rPr>
          <w:lang w:val="en-AU"/>
        </w:rPr>
        <w:t xml:space="preserve">-care and </w:t>
      </w:r>
      <w:r w:rsidR="00D55BC6">
        <w:rPr>
          <w:lang w:val="en-AU"/>
        </w:rPr>
        <w:t>l</w:t>
      </w:r>
      <w:r w:rsidR="00D55BC6" w:rsidRPr="00685F56">
        <w:rPr>
          <w:lang w:val="en-AU"/>
        </w:rPr>
        <w:t xml:space="preserve">eisure </w:t>
      </w:r>
      <w:r w:rsidRPr="00685F56">
        <w:rPr>
          <w:lang w:val="en-AU"/>
        </w:rPr>
        <w:t xml:space="preserve">activities. So, </w:t>
      </w:r>
      <w:r w:rsidR="00AF5288">
        <w:rPr>
          <w:lang w:val="en-AU"/>
        </w:rPr>
        <w:t xml:space="preserve">fine motor skills are linked to much more than </w:t>
      </w:r>
      <w:r w:rsidRPr="00685F56">
        <w:rPr>
          <w:lang w:val="en-AU"/>
        </w:rPr>
        <w:t>simply writing and drawing</w:t>
      </w:r>
      <w:r w:rsidR="00FB700A">
        <w:rPr>
          <w:lang w:val="en-AU"/>
        </w:rPr>
        <w:t>:</w:t>
      </w:r>
      <w:r w:rsidRPr="00685F56">
        <w:rPr>
          <w:lang w:val="en-AU"/>
        </w:rPr>
        <w:t xml:space="preserve"> </w:t>
      </w:r>
      <w:r w:rsidR="00AF5288">
        <w:rPr>
          <w:lang w:val="en-AU"/>
        </w:rPr>
        <w:t>they can be linked to</w:t>
      </w:r>
      <w:r w:rsidR="004F5C2D">
        <w:rPr>
          <w:lang w:val="en-AU"/>
        </w:rPr>
        <w:t xml:space="preserve"> </w:t>
      </w:r>
      <w:r w:rsidRPr="00685F56">
        <w:rPr>
          <w:lang w:val="en-AU"/>
        </w:rPr>
        <w:t>any of a large range of skills that are needed to creatively engage in</w:t>
      </w:r>
      <w:r w:rsidR="00AF5288">
        <w:rPr>
          <w:lang w:val="en-AU"/>
        </w:rPr>
        <w:t xml:space="preserve"> self-care,</w:t>
      </w:r>
      <w:r w:rsidRPr="00685F56">
        <w:rPr>
          <w:lang w:val="en-AU"/>
        </w:rPr>
        <w:t xml:space="preserve"> leisure </w:t>
      </w:r>
      <w:r w:rsidR="00AF5288">
        <w:rPr>
          <w:lang w:val="en-AU"/>
        </w:rPr>
        <w:t xml:space="preserve">and productivity </w:t>
      </w:r>
      <w:r w:rsidRPr="00685F56">
        <w:rPr>
          <w:lang w:val="en-AU"/>
        </w:rPr>
        <w:t xml:space="preserve">areas. </w:t>
      </w:r>
    </w:p>
    <w:p w14:paraId="62D48CE7" w14:textId="4036BDD3" w:rsidR="009636FE" w:rsidRPr="00685F56" w:rsidRDefault="009636FE" w:rsidP="00815B1F">
      <w:pPr>
        <w:pStyle w:val="BodyText"/>
        <w:rPr>
          <w:lang w:val="en-AU"/>
        </w:rPr>
      </w:pPr>
      <w:r w:rsidRPr="00685F56">
        <w:rPr>
          <w:lang w:val="en-AU"/>
        </w:rPr>
        <w:t xml:space="preserve">When we look at the play scenario we talked about earlier – creating a restaurant </w:t>
      </w:r>
      <w:r w:rsidR="00C211D5">
        <w:rPr>
          <w:lang w:val="en-AU"/>
        </w:rPr>
        <w:t>–</w:t>
      </w:r>
      <w:r w:rsidRPr="00685F56">
        <w:rPr>
          <w:lang w:val="en-AU"/>
        </w:rPr>
        <w:t xml:space="preserve"> we can consider these three areas and some of the skills under each category. The leisure skills could be cooking and preparing food and/or setting up a restaurant play area, the </w:t>
      </w:r>
      <w:r w:rsidR="00685F56" w:rsidRPr="00685F56">
        <w:rPr>
          <w:lang w:val="en-AU"/>
        </w:rPr>
        <w:t>self-help</w:t>
      </w:r>
      <w:r w:rsidRPr="00685F56">
        <w:rPr>
          <w:lang w:val="en-AU"/>
        </w:rPr>
        <w:t xml:space="preserve"> skills could be dressing skills and eating skills</w:t>
      </w:r>
      <w:r w:rsidR="00D55BC6">
        <w:rPr>
          <w:lang w:val="en-AU"/>
        </w:rPr>
        <w:t>,</w:t>
      </w:r>
      <w:r w:rsidRPr="00685F56">
        <w:rPr>
          <w:lang w:val="en-AU"/>
        </w:rPr>
        <w:t xml:space="preserve"> and the productivity skills might be any of the fine motor and large motor skills that help to create this experience, such as mixing, stirring, pouring, balancing hand</w:t>
      </w:r>
      <w:r w:rsidR="002A039C">
        <w:rPr>
          <w:lang w:val="en-AU"/>
        </w:rPr>
        <w:t>held</w:t>
      </w:r>
      <w:r w:rsidRPr="00685F56">
        <w:rPr>
          <w:lang w:val="en-AU"/>
        </w:rPr>
        <w:t xml:space="preserve"> items, cutting with knives, drawing and writing.</w:t>
      </w:r>
      <w:r w:rsidR="004F5C2D">
        <w:rPr>
          <w:lang w:val="en-AU"/>
        </w:rPr>
        <w:t xml:space="preserve"> </w:t>
      </w:r>
    </w:p>
    <w:p w14:paraId="0F2E6166" w14:textId="65817525" w:rsidR="009636FE" w:rsidRPr="00685F56" w:rsidRDefault="009636FE" w:rsidP="00104882">
      <w:pPr>
        <w:pStyle w:val="BodyText"/>
        <w:rPr>
          <w:lang w:val="en-AU"/>
        </w:rPr>
      </w:pPr>
      <w:r w:rsidRPr="00685F56">
        <w:rPr>
          <w:lang w:val="en-AU"/>
        </w:rPr>
        <w:t xml:space="preserve">This CMOP-E framework interlinks these three areas and a more holistic view of the child is gained. </w:t>
      </w:r>
      <w:r w:rsidR="00D55BC6">
        <w:rPr>
          <w:lang w:val="en-AU"/>
        </w:rPr>
        <w:t>A</w:t>
      </w:r>
      <w:r w:rsidRPr="00685F56">
        <w:rPr>
          <w:lang w:val="en-AU"/>
        </w:rPr>
        <w:t xml:space="preserve"> few more examples </w:t>
      </w:r>
      <w:r w:rsidR="00D55BC6">
        <w:rPr>
          <w:lang w:val="en-AU"/>
        </w:rPr>
        <w:t>of skills under each of the three areas are:</w:t>
      </w:r>
      <w:r w:rsidRPr="00685F56">
        <w:rPr>
          <w:lang w:val="en-AU"/>
        </w:rPr>
        <w:t xml:space="preserve"> </w:t>
      </w:r>
    </w:p>
    <w:p w14:paraId="015B339E" w14:textId="6E291494" w:rsidR="009636FE" w:rsidRPr="00AD5F48" w:rsidRDefault="00C211D5" w:rsidP="00AF5288">
      <w:pPr>
        <w:pStyle w:val="BodyTextbullet"/>
      </w:pPr>
      <w:r w:rsidRPr="00AF5288">
        <w:rPr>
          <w:bCs/>
        </w:rPr>
        <w:t>s</w:t>
      </w:r>
      <w:r w:rsidR="009636FE" w:rsidRPr="00AF5288">
        <w:rPr>
          <w:bCs/>
        </w:rPr>
        <w:t>elf-care</w:t>
      </w:r>
      <w:r w:rsidR="00AD5F48">
        <w:rPr>
          <w:bCs/>
        </w:rPr>
        <w:t xml:space="preserve"> –</w:t>
      </w:r>
      <w:r w:rsidR="009636FE" w:rsidRPr="00AD5F48">
        <w:t xml:space="preserve"> skills </w:t>
      </w:r>
      <w:r w:rsidRPr="00AD5F48">
        <w:t>such as</w:t>
      </w:r>
      <w:r w:rsidR="009636FE" w:rsidRPr="00AD5F48">
        <w:t xml:space="preserve"> dressing, buttoning, grooming, toileting, wiping self, eating, opening </w:t>
      </w:r>
      <w:r w:rsidR="00D55BC6">
        <w:t xml:space="preserve">and </w:t>
      </w:r>
      <w:r w:rsidR="009636FE" w:rsidRPr="00AD5F48">
        <w:t>closing jars, buttering toast, making a sandwich</w:t>
      </w:r>
      <w:r w:rsidR="00D55BC6">
        <w:t xml:space="preserve"> and</w:t>
      </w:r>
      <w:r w:rsidR="009636FE" w:rsidRPr="00AD5F48">
        <w:t xml:space="preserve"> pouring a drink</w:t>
      </w:r>
    </w:p>
    <w:p w14:paraId="22D7D24C" w14:textId="0C1D53E4" w:rsidR="009636FE" w:rsidRPr="00905310" w:rsidRDefault="00C211D5" w:rsidP="00AF5288">
      <w:pPr>
        <w:pStyle w:val="BodyTextbullet"/>
      </w:pPr>
      <w:r w:rsidRPr="00AF5288">
        <w:rPr>
          <w:bCs/>
        </w:rPr>
        <w:t>l</w:t>
      </w:r>
      <w:r w:rsidR="009636FE" w:rsidRPr="00AF5288">
        <w:rPr>
          <w:bCs/>
        </w:rPr>
        <w:t>eisure</w:t>
      </w:r>
      <w:r w:rsidR="009636FE" w:rsidRPr="00AD5F48">
        <w:t xml:space="preserve"> </w:t>
      </w:r>
      <w:r w:rsidR="00AD5F48">
        <w:t xml:space="preserve">– </w:t>
      </w:r>
      <w:r w:rsidR="009636FE" w:rsidRPr="00AD5F48">
        <w:t>skills</w:t>
      </w:r>
      <w:r w:rsidRPr="00AD5F48">
        <w:t xml:space="preserve"> such as</w:t>
      </w:r>
      <w:r w:rsidR="009636FE" w:rsidRPr="00AD5F48">
        <w:t xml:space="preserve"> cooking, playing with ball, painting, artwork, sport</w:t>
      </w:r>
      <w:r w:rsidRPr="00905310">
        <w:t xml:space="preserve"> and</w:t>
      </w:r>
      <w:r w:rsidR="009636FE" w:rsidRPr="00905310">
        <w:t xml:space="preserve"> carpentry</w:t>
      </w:r>
    </w:p>
    <w:p w14:paraId="6872E6BD" w14:textId="03CFD4FC" w:rsidR="009636FE" w:rsidRPr="00685F56" w:rsidRDefault="00C211D5" w:rsidP="00AF5288">
      <w:pPr>
        <w:pStyle w:val="BodyTextbullet"/>
      </w:pPr>
      <w:r w:rsidRPr="00AF5288">
        <w:rPr>
          <w:bCs/>
        </w:rPr>
        <w:t>p</w:t>
      </w:r>
      <w:r w:rsidR="009636FE" w:rsidRPr="00AF5288">
        <w:rPr>
          <w:bCs/>
        </w:rPr>
        <w:t>roductivity</w:t>
      </w:r>
      <w:r w:rsidR="00AD5F48">
        <w:rPr>
          <w:bCs/>
        </w:rPr>
        <w:t xml:space="preserve"> –</w:t>
      </w:r>
      <w:r w:rsidR="009636FE" w:rsidRPr="00AD5F48">
        <w:t xml:space="preserve"> s</w:t>
      </w:r>
      <w:r w:rsidR="009636FE" w:rsidRPr="00685F56">
        <w:t>kills</w:t>
      </w:r>
      <w:r>
        <w:t xml:space="preserve"> such as </w:t>
      </w:r>
      <w:r w:rsidR="009636FE" w:rsidRPr="00685F56">
        <w:t>drawing, cutting, writing, pouring, mixing</w:t>
      </w:r>
      <w:r w:rsidR="003607FD">
        <w:t>,</w:t>
      </w:r>
      <w:r w:rsidR="009636FE" w:rsidRPr="00685F56">
        <w:t xml:space="preserve"> stirring</w:t>
      </w:r>
      <w:r w:rsidR="003607FD">
        <w:t xml:space="preserve"> and</w:t>
      </w:r>
      <w:r w:rsidR="009636FE" w:rsidRPr="00685F56">
        <w:t xml:space="preserve"> pasting</w:t>
      </w:r>
      <w:r w:rsidR="003607FD">
        <w:t>.</w:t>
      </w:r>
      <w:r w:rsidR="009636FE" w:rsidRPr="00685F56">
        <w:t xml:space="preserve"> </w:t>
      </w:r>
    </w:p>
    <w:p w14:paraId="1B0AC4C4" w14:textId="1E8511EF" w:rsidR="009636FE" w:rsidRPr="00685F56" w:rsidRDefault="009636FE" w:rsidP="002A039C">
      <w:pPr>
        <w:pStyle w:val="BodyText"/>
        <w:rPr>
          <w:lang w:val="en-AU"/>
        </w:rPr>
      </w:pPr>
      <w:r w:rsidRPr="00685F56">
        <w:rPr>
          <w:lang w:val="en-AU"/>
        </w:rPr>
        <w:t>We can now</w:t>
      </w:r>
      <w:r w:rsidR="00AF5288">
        <w:rPr>
          <w:lang w:val="en-AU"/>
        </w:rPr>
        <w:t xml:space="preserve"> recognise</w:t>
      </w:r>
      <w:r w:rsidRPr="00685F56">
        <w:rPr>
          <w:lang w:val="en-AU"/>
        </w:rPr>
        <w:t xml:space="preserve"> the </w:t>
      </w:r>
      <w:r w:rsidR="00D55BC6">
        <w:rPr>
          <w:lang w:val="en-AU"/>
        </w:rPr>
        <w:t>p</w:t>
      </w:r>
      <w:r w:rsidR="00D55BC6" w:rsidRPr="00685F56">
        <w:rPr>
          <w:lang w:val="en-AU"/>
        </w:rPr>
        <w:t xml:space="preserve">roductivity </w:t>
      </w:r>
      <w:r w:rsidRPr="00685F56">
        <w:rPr>
          <w:lang w:val="en-AU"/>
        </w:rPr>
        <w:t xml:space="preserve">skills needed for engaging in </w:t>
      </w:r>
      <w:r w:rsidR="00D55BC6" w:rsidRPr="009E550D">
        <w:rPr>
          <w:lang w:val="en-AU"/>
        </w:rPr>
        <w:t xml:space="preserve">leisure </w:t>
      </w:r>
      <w:r w:rsidR="00AF5288" w:rsidRPr="009E550D">
        <w:rPr>
          <w:lang w:val="en-AU"/>
        </w:rPr>
        <w:t xml:space="preserve">areas </w:t>
      </w:r>
      <w:r w:rsidRPr="009E550D">
        <w:rPr>
          <w:lang w:val="en-AU"/>
        </w:rPr>
        <w:t>and</w:t>
      </w:r>
      <w:r w:rsidR="00D55BC6" w:rsidRPr="009E550D">
        <w:rPr>
          <w:lang w:val="en-AU"/>
        </w:rPr>
        <w:t xml:space="preserve"> we can see</w:t>
      </w:r>
      <w:r w:rsidRPr="009E550D">
        <w:rPr>
          <w:lang w:val="en-AU"/>
        </w:rPr>
        <w:t xml:space="preserve"> that these </w:t>
      </w:r>
      <w:r w:rsidR="00AF5288" w:rsidRPr="009E550D">
        <w:rPr>
          <w:lang w:val="en-AU"/>
        </w:rPr>
        <w:t xml:space="preserve">leisure skills </w:t>
      </w:r>
      <w:r w:rsidRPr="009E550D">
        <w:rPr>
          <w:lang w:val="en-AU"/>
        </w:rPr>
        <w:t xml:space="preserve">are supported by </w:t>
      </w:r>
      <w:r w:rsidR="00D55BC6" w:rsidRPr="009E550D">
        <w:rPr>
          <w:lang w:val="en-AU"/>
        </w:rPr>
        <w:t>self</w:t>
      </w:r>
      <w:r w:rsidRPr="009E550D">
        <w:rPr>
          <w:lang w:val="en-AU"/>
        </w:rPr>
        <w:t>-care skills. This reveals more idea</w:t>
      </w:r>
      <w:r w:rsidRPr="00685F56">
        <w:rPr>
          <w:lang w:val="en-AU"/>
        </w:rPr>
        <w:t xml:space="preserve">s of how we </w:t>
      </w:r>
      <w:r w:rsidR="00D55BC6">
        <w:rPr>
          <w:lang w:val="en-AU"/>
        </w:rPr>
        <w:t xml:space="preserve">can </w:t>
      </w:r>
      <w:r w:rsidRPr="00685F56">
        <w:rPr>
          <w:lang w:val="en-AU"/>
        </w:rPr>
        <w:t xml:space="preserve">support children and how we </w:t>
      </w:r>
      <w:r w:rsidR="00D55BC6">
        <w:rPr>
          <w:lang w:val="en-AU"/>
        </w:rPr>
        <w:t xml:space="preserve">can </w:t>
      </w:r>
      <w:r w:rsidRPr="00685F56">
        <w:rPr>
          <w:lang w:val="en-AU"/>
        </w:rPr>
        <w:t>set up environments for learning across play, routines and transitions.</w:t>
      </w:r>
    </w:p>
    <w:p w14:paraId="072B6075" w14:textId="1E7692B0" w:rsidR="009636FE" w:rsidRPr="00685F56" w:rsidRDefault="009636FE" w:rsidP="009E550D">
      <w:pPr>
        <w:pStyle w:val="BodyText"/>
        <w:rPr>
          <w:rFonts w:cs="Arial"/>
          <w:lang w:val="en-AU"/>
        </w:rPr>
      </w:pPr>
      <w:r w:rsidRPr="00685F56">
        <w:rPr>
          <w:rFonts w:cs="Arial"/>
          <w:lang w:val="en-AU"/>
        </w:rPr>
        <w:t>Similar to the VEYLDF, the intended outcome of this approach is not simply skill acquisition. Rather</w:t>
      </w:r>
      <w:r w:rsidR="009A2E35">
        <w:rPr>
          <w:rFonts w:cs="Arial"/>
          <w:lang w:val="en-AU"/>
        </w:rPr>
        <w:t>,</w:t>
      </w:r>
      <w:r w:rsidRPr="00685F56">
        <w:rPr>
          <w:rFonts w:cs="Arial"/>
          <w:lang w:val="en-AU"/>
        </w:rPr>
        <w:t xml:space="preserve"> the aim is towards increased engagement and increased participation.</w:t>
      </w:r>
      <w:r w:rsidR="00685F56">
        <w:rPr>
          <w:rFonts w:cs="Arial"/>
          <w:lang w:val="en-AU"/>
        </w:rPr>
        <w:t xml:space="preserve"> </w:t>
      </w:r>
    </w:p>
    <w:p w14:paraId="60175DCE" w14:textId="720DAFF3" w:rsidR="009636FE" w:rsidRPr="00685F56" w:rsidRDefault="009636FE" w:rsidP="00815B1F">
      <w:pPr>
        <w:pStyle w:val="BodyText"/>
        <w:rPr>
          <w:lang w:val="en-AU"/>
        </w:rPr>
      </w:pPr>
      <w:r w:rsidRPr="00685F56">
        <w:rPr>
          <w:lang w:val="en-AU"/>
        </w:rPr>
        <w:t>A key takeaway here is that ‘the hands lead us to learning’. It is in using their hands that children gain greater control in their environment in meaningful ways, whether this is in play situations, in routines or in transitions through</w:t>
      </w:r>
      <w:r w:rsidR="009A2E35">
        <w:rPr>
          <w:lang w:val="en-AU"/>
        </w:rPr>
        <w:t>out</w:t>
      </w:r>
      <w:r w:rsidRPr="00685F56">
        <w:rPr>
          <w:lang w:val="en-AU"/>
        </w:rPr>
        <w:t xml:space="preserve"> the day. These repetitive routines and play experiences help children develop a strong sense of agency and wellbeing. Making creative changes towards inclusive learning spaces accommodates all children’s needs for play and exploration. Partnering with other professionals and with parents reveals further collaborative opportunities across </w:t>
      </w:r>
      <w:r w:rsidR="00815B1F" w:rsidRPr="00685F56">
        <w:rPr>
          <w:lang w:val="en-AU"/>
        </w:rPr>
        <w:t>home and learning environments.</w:t>
      </w:r>
      <w:r w:rsidRPr="00685F56">
        <w:rPr>
          <w:lang w:val="en-AU"/>
        </w:rPr>
        <w:br w:type="page"/>
      </w:r>
    </w:p>
    <w:p w14:paraId="102AAC74" w14:textId="06FA294D" w:rsidR="00144644" w:rsidRPr="00685F56" w:rsidRDefault="00144644" w:rsidP="00144644">
      <w:pPr>
        <w:spacing w:before="120" w:after="120"/>
        <w:rPr>
          <w:rFonts w:ascii="Arial" w:hAnsi="Arial"/>
          <w:i/>
          <w:iCs/>
          <w:color w:val="000000" w:themeColor="text1"/>
          <w:lang w:val="en-AU"/>
        </w:rPr>
      </w:pPr>
      <w:r w:rsidRPr="00685F56">
        <w:rPr>
          <w:rFonts w:ascii="Arial" w:hAnsi="Arial"/>
          <w:i/>
          <w:iCs/>
          <w:color w:val="000000" w:themeColor="text1"/>
          <w:lang w:val="en-AU"/>
        </w:rPr>
        <w:t xml:space="preserve">This </w:t>
      </w:r>
      <w:r w:rsidR="009A2E35">
        <w:rPr>
          <w:rFonts w:ascii="Arial" w:hAnsi="Arial"/>
          <w:i/>
          <w:iCs/>
          <w:color w:val="000000" w:themeColor="text1"/>
          <w:lang w:val="en-AU"/>
        </w:rPr>
        <w:t>f</w:t>
      </w:r>
      <w:r w:rsidRPr="00685F56">
        <w:rPr>
          <w:rFonts w:ascii="Arial" w:hAnsi="Arial"/>
          <w:i/>
          <w:iCs/>
          <w:color w:val="000000" w:themeColor="text1"/>
          <w:lang w:val="en-AU"/>
        </w:rPr>
        <w:t xml:space="preserve">act </w:t>
      </w:r>
      <w:r w:rsidR="009A2E35">
        <w:rPr>
          <w:rFonts w:ascii="Arial" w:hAnsi="Arial"/>
          <w:i/>
          <w:iCs/>
          <w:color w:val="000000" w:themeColor="text1"/>
          <w:lang w:val="en-AU"/>
        </w:rPr>
        <w:t>s</w:t>
      </w:r>
      <w:r w:rsidRPr="00685F56">
        <w:rPr>
          <w:rFonts w:ascii="Arial" w:hAnsi="Arial"/>
          <w:i/>
          <w:iCs/>
          <w:color w:val="000000" w:themeColor="text1"/>
          <w:lang w:val="en-AU"/>
        </w:rPr>
        <w:t xml:space="preserve">heet was developed by Dr </w:t>
      </w:r>
      <w:r w:rsidR="009636FE" w:rsidRPr="00685F56">
        <w:rPr>
          <w:rFonts w:ascii="Arial" w:hAnsi="Arial"/>
          <w:i/>
          <w:iCs/>
          <w:color w:val="000000" w:themeColor="text1"/>
          <w:lang w:val="en-AU"/>
        </w:rPr>
        <w:t>Anoo Bhopti</w:t>
      </w:r>
      <w:r w:rsidR="00056A89">
        <w:rPr>
          <w:rFonts w:ascii="Arial" w:hAnsi="Arial"/>
          <w:i/>
          <w:iCs/>
          <w:color w:val="000000" w:themeColor="text1"/>
          <w:lang w:val="en-AU"/>
        </w:rPr>
        <w:t>.</w:t>
      </w:r>
    </w:p>
    <w:p w14:paraId="45F19A9E" w14:textId="77C46E88" w:rsidR="009E550D" w:rsidRPr="00685F56" w:rsidRDefault="009E550D" w:rsidP="00815B1F">
      <w:pPr>
        <w:pStyle w:val="BodyText"/>
        <w:rPr>
          <w:lang w:val="en-AU"/>
        </w:rPr>
      </w:pPr>
      <w:r w:rsidRPr="005F7D3D">
        <w:t xml:space="preserve">Anoo is a senior lecturer at Monash University and a </w:t>
      </w:r>
      <w:proofErr w:type="spellStart"/>
      <w:r w:rsidRPr="005F7D3D">
        <w:t>paediatric</w:t>
      </w:r>
      <w:proofErr w:type="spellEnd"/>
      <w:r w:rsidRPr="005F7D3D">
        <w:t xml:space="preserve"> occupational therapist</w:t>
      </w:r>
      <w:r>
        <w:t>.</w:t>
      </w:r>
      <w:r w:rsidRPr="00685F56" w:rsidDel="009E550D">
        <w:rPr>
          <w:lang w:val="en-AU"/>
        </w:rPr>
        <w:t xml:space="preserve"> </w:t>
      </w:r>
      <w:r w:rsidRPr="005F7D3D">
        <w:t>Her areas of interest and research include early childhood intervention, family-</w:t>
      </w:r>
      <w:proofErr w:type="spellStart"/>
      <w:r w:rsidRPr="005F7D3D">
        <w:t>centred</w:t>
      </w:r>
      <w:proofErr w:type="spellEnd"/>
      <w:r w:rsidRPr="005F7D3D">
        <w:t xml:space="preserve"> practice approaches, family quality of life and building capacity of caregivers to enable best outcomes for children with developmental disabilities. </w:t>
      </w:r>
    </w:p>
    <w:p w14:paraId="642BB31A" w14:textId="2A1ECF6F" w:rsidR="009636FE" w:rsidRPr="00685F56" w:rsidRDefault="009636FE" w:rsidP="00815B1F">
      <w:pPr>
        <w:pStyle w:val="BodyText"/>
        <w:rPr>
          <w:lang w:val="en-AU"/>
        </w:rPr>
      </w:pPr>
      <w:r w:rsidRPr="00685F56">
        <w:rPr>
          <w:lang w:val="en-AU"/>
        </w:rPr>
        <w:t xml:space="preserve">This fact sheet supports information contained in the </w:t>
      </w:r>
      <w:hyperlink r:id="rId11" w:history="1">
        <w:r w:rsidR="009E550D" w:rsidRPr="00AF4935">
          <w:rPr>
            <w:rStyle w:val="Hyperlink"/>
            <w:lang w:val="en-AU"/>
          </w:rPr>
          <w:t>video</w:t>
        </w:r>
        <w:r w:rsidR="00090FA1" w:rsidRPr="00AF4935">
          <w:rPr>
            <w:rStyle w:val="Hyperlink"/>
            <w:lang w:val="en-AU"/>
          </w:rPr>
          <w:t>s</w:t>
        </w:r>
        <w:r w:rsidR="009E550D" w:rsidRPr="00AF4935">
          <w:rPr>
            <w:rStyle w:val="Hyperlink"/>
            <w:lang w:val="en-AU"/>
          </w:rPr>
          <w:t xml:space="preserve"> </w:t>
        </w:r>
        <w:r w:rsidR="00AF4935" w:rsidRPr="00AF4935">
          <w:rPr>
            <w:rStyle w:val="Hyperlink"/>
            <w:lang w:val="en-AU"/>
          </w:rPr>
          <w:t>about enhancing children’s fine motor development</w:t>
        </w:r>
        <w:r w:rsidR="00AF4935" w:rsidRPr="00B22C18">
          <w:t xml:space="preserve"> </w:t>
        </w:r>
      </w:hyperlink>
      <w:r w:rsidR="009E550D" w:rsidRPr="00AF4935">
        <w:rPr>
          <w:lang w:val="en-AU"/>
        </w:rPr>
        <w:t>published</w:t>
      </w:r>
      <w:r w:rsidR="009E550D">
        <w:rPr>
          <w:lang w:val="en-AU"/>
        </w:rPr>
        <w:t xml:space="preserve"> </w:t>
      </w:r>
      <w:r w:rsidR="002F0D2A">
        <w:rPr>
          <w:lang w:val="en-AU"/>
        </w:rPr>
        <w:t xml:space="preserve">by </w:t>
      </w:r>
      <w:r w:rsidR="009E550D">
        <w:rPr>
          <w:lang w:val="en-AU"/>
        </w:rPr>
        <w:t>the Victorian Curriculum and Assessment Authority</w:t>
      </w:r>
      <w:r w:rsidR="002F0D2A">
        <w:rPr>
          <w:lang w:val="en-AU"/>
        </w:rPr>
        <w:t xml:space="preserve"> (VCAA)</w:t>
      </w:r>
      <w:r w:rsidR="009E550D">
        <w:rPr>
          <w:lang w:val="en-AU"/>
        </w:rPr>
        <w:t>.</w:t>
      </w:r>
    </w:p>
    <w:p w14:paraId="6E0238D4" w14:textId="0CC0AEF2" w:rsidR="009636FE" w:rsidRPr="00685F56" w:rsidRDefault="009636FE" w:rsidP="00815B1F">
      <w:pPr>
        <w:pStyle w:val="Heading2"/>
        <w:rPr>
          <w:lang w:val="en-AU"/>
        </w:rPr>
      </w:pPr>
      <w:r w:rsidRPr="00685F56">
        <w:rPr>
          <w:lang w:val="en-AU"/>
        </w:rPr>
        <w:t xml:space="preserve">References </w:t>
      </w:r>
    </w:p>
    <w:p w14:paraId="664B1C2B" w14:textId="0CF0BA72" w:rsidR="009636FE" w:rsidRDefault="009636FE">
      <w:pPr>
        <w:pStyle w:val="BodyText"/>
        <w:rPr>
          <w:lang w:val="en-AU"/>
        </w:rPr>
      </w:pPr>
      <w:r w:rsidRPr="00685F56">
        <w:rPr>
          <w:lang w:val="en-AU"/>
        </w:rPr>
        <w:t>Case-Smith, J</w:t>
      </w:r>
      <w:r w:rsidR="00056A89">
        <w:rPr>
          <w:lang w:val="en-AU"/>
        </w:rPr>
        <w:t xml:space="preserve"> </w:t>
      </w:r>
      <w:r w:rsidR="006F2315">
        <w:rPr>
          <w:lang w:val="en-AU"/>
        </w:rPr>
        <w:t>(</w:t>
      </w:r>
      <w:r w:rsidRPr="00685F56">
        <w:rPr>
          <w:lang w:val="en-AU"/>
        </w:rPr>
        <w:t>2009</w:t>
      </w:r>
      <w:r w:rsidR="006F2315">
        <w:rPr>
          <w:lang w:val="en-AU"/>
        </w:rPr>
        <w:t>)</w:t>
      </w:r>
      <w:r w:rsidR="00056A89">
        <w:rPr>
          <w:lang w:val="en-AU"/>
        </w:rPr>
        <w:t>,</w:t>
      </w:r>
      <w:r w:rsidRPr="00685F56">
        <w:rPr>
          <w:lang w:val="en-AU"/>
        </w:rPr>
        <w:t xml:space="preserve"> </w:t>
      </w:r>
      <w:r w:rsidR="00056A89">
        <w:rPr>
          <w:lang w:val="en-AU"/>
        </w:rPr>
        <w:t>‘</w:t>
      </w:r>
      <w:r w:rsidRPr="00685F56">
        <w:rPr>
          <w:lang w:val="en-AU"/>
        </w:rPr>
        <w:t>Play</w:t>
      </w:r>
      <w:r w:rsidR="00056A89">
        <w:rPr>
          <w:lang w:val="en-AU"/>
        </w:rPr>
        <w:t>’ i</w:t>
      </w:r>
      <w:r w:rsidRPr="00685F56">
        <w:rPr>
          <w:lang w:val="en-AU"/>
        </w:rPr>
        <w:t>n</w:t>
      </w:r>
      <w:r w:rsidR="00685F56">
        <w:rPr>
          <w:lang w:val="en-AU"/>
        </w:rPr>
        <w:t xml:space="preserve"> </w:t>
      </w:r>
      <w:r w:rsidRPr="00685F56">
        <w:rPr>
          <w:lang w:val="en-AU"/>
        </w:rPr>
        <w:t>Case-Smith</w:t>
      </w:r>
      <w:r w:rsidR="00056A89">
        <w:rPr>
          <w:lang w:val="en-AU"/>
        </w:rPr>
        <w:t>,</w:t>
      </w:r>
      <w:r w:rsidRPr="00685F56">
        <w:rPr>
          <w:lang w:val="en-AU"/>
        </w:rPr>
        <w:t xml:space="preserve"> J &amp; O’Brien</w:t>
      </w:r>
      <w:r w:rsidR="006F2315">
        <w:rPr>
          <w:lang w:val="en-AU"/>
        </w:rPr>
        <w:t>,</w:t>
      </w:r>
      <w:r w:rsidRPr="00685F56">
        <w:rPr>
          <w:lang w:val="en-AU"/>
        </w:rPr>
        <w:t xml:space="preserve"> JC</w:t>
      </w:r>
      <w:r w:rsidR="00685F56">
        <w:rPr>
          <w:lang w:val="en-AU"/>
        </w:rPr>
        <w:t xml:space="preserve"> </w:t>
      </w:r>
      <w:r w:rsidRPr="00685F56">
        <w:rPr>
          <w:lang w:val="en-AU"/>
        </w:rPr>
        <w:t>(</w:t>
      </w:r>
      <w:r w:rsidR="00056A89">
        <w:rPr>
          <w:lang w:val="en-AU"/>
        </w:rPr>
        <w:t>e</w:t>
      </w:r>
      <w:r w:rsidR="00056A89" w:rsidRPr="00685F56">
        <w:rPr>
          <w:lang w:val="en-AU"/>
        </w:rPr>
        <w:t>ds</w:t>
      </w:r>
      <w:r w:rsidRPr="00685F56">
        <w:rPr>
          <w:lang w:val="en-AU"/>
        </w:rPr>
        <w:t xml:space="preserve">), </w:t>
      </w:r>
      <w:r w:rsidRPr="004B28F9">
        <w:rPr>
          <w:i/>
          <w:lang w:val="en-AU"/>
        </w:rPr>
        <w:t xml:space="preserve">Occupational </w:t>
      </w:r>
      <w:r w:rsidR="00014BEF" w:rsidRPr="004B28F9">
        <w:rPr>
          <w:i/>
          <w:lang w:val="en-AU"/>
        </w:rPr>
        <w:t>T</w:t>
      </w:r>
      <w:r w:rsidRPr="004B28F9">
        <w:rPr>
          <w:i/>
          <w:lang w:val="en-AU"/>
        </w:rPr>
        <w:t xml:space="preserve">herapy for </w:t>
      </w:r>
      <w:r w:rsidR="00014BEF" w:rsidRPr="004B28F9">
        <w:rPr>
          <w:i/>
          <w:lang w:val="en-AU"/>
        </w:rPr>
        <w:t>Children</w:t>
      </w:r>
      <w:r w:rsidR="00014BEF" w:rsidRPr="00685F56">
        <w:rPr>
          <w:lang w:val="en-AU"/>
        </w:rPr>
        <w:t xml:space="preserve"> </w:t>
      </w:r>
      <w:r w:rsidRPr="00685F56">
        <w:rPr>
          <w:lang w:val="en-AU"/>
        </w:rPr>
        <w:t>(6th ed.)</w:t>
      </w:r>
      <w:r w:rsidR="00014BEF">
        <w:rPr>
          <w:lang w:val="en-AU"/>
        </w:rPr>
        <w:t>,</w:t>
      </w:r>
      <w:r w:rsidRPr="00685F56">
        <w:rPr>
          <w:lang w:val="en-AU"/>
        </w:rPr>
        <w:t xml:space="preserve"> Mosby Elsevier</w:t>
      </w:r>
      <w:r w:rsidR="00056A89">
        <w:rPr>
          <w:lang w:val="en-AU"/>
        </w:rPr>
        <w:t xml:space="preserve">, </w:t>
      </w:r>
      <w:r w:rsidR="00056A89" w:rsidRPr="00685F56">
        <w:rPr>
          <w:lang w:val="en-AU"/>
        </w:rPr>
        <w:t>Maryland Heights, MO</w:t>
      </w:r>
      <w:r w:rsidR="00056A89">
        <w:rPr>
          <w:lang w:val="en-AU"/>
        </w:rPr>
        <w:t xml:space="preserve">, </w:t>
      </w:r>
      <w:r w:rsidR="00056A89" w:rsidRPr="00685F56">
        <w:rPr>
          <w:lang w:val="en-AU"/>
        </w:rPr>
        <w:t>pp.</w:t>
      </w:r>
      <w:r w:rsidR="00056A89">
        <w:rPr>
          <w:lang w:val="en-AU"/>
        </w:rPr>
        <w:t> </w:t>
      </w:r>
      <w:r w:rsidR="00056A89" w:rsidRPr="00685F56">
        <w:rPr>
          <w:lang w:val="en-AU"/>
        </w:rPr>
        <w:t>540</w:t>
      </w:r>
      <w:r w:rsidR="00056A89">
        <w:rPr>
          <w:lang w:val="en-AU"/>
        </w:rPr>
        <w:t>–</w:t>
      </w:r>
      <w:r w:rsidR="00056A89" w:rsidRPr="00685F56">
        <w:rPr>
          <w:lang w:val="en-AU"/>
        </w:rPr>
        <w:t>554</w:t>
      </w:r>
      <w:r w:rsidR="00014BEF">
        <w:rPr>
          <w:lang w:val="en-AU"/>
        </w:rPr>
        <w:t>.</w:t>
      </w:r>
    </w:p>
    <w:p w14:paraId="00D368B9" w14:textId="4778BD03" w:rsidR="00A826E5" w:rsidRPr="00685F56" w:rsidRDefault="00A826E5" w:rsidP="00815B1F">
      <w:pPr>
        <w:pStyle w:val="BodyText"/>
        <w:rPr>
          <w:b/>
          <w:bCs/>
          <w:lang w:val="en-AU"/>
        </w:rPr>
      </w:pPr>
      <w:r w:rsidRPr="00AF4935">
        <w:rPr>
          <w:rFonts w:eastAsia="Times New Roman" w:cstheme="minorHAnsi"/>
          <w:lang w:val="en-AU" w:eastAsia="en-GB"/>
        </w:rPr>
        <w:t>Knox, S (2008)</w:t>
      </w:r>
      <w:r w:rsidR="006F2315">
        <w:rPr>
          <w:rFonts w:eastAsia="Times New Roman" w:cstheme="minorHAnsi"/>
          <w:lang w:val="en-AU" w:eastAsia="en-GB"/>
        </w:rPr>
        <w:t>,</w:t>
      </w:r>
      <w:r w:rsidRPr="00AF4935">
        <w:rPr>
          <w:rFonts w:eastAsia="Times New Roman" w:cstheme="minorHAnsi"/>
          <w:lang w:val="en-AU" w:eastAsia="en-GB"/>
        </w:rPr>
        <w:t xml:space="preserve"> </w:t>
      </w:r>
      <w:r w:rsidR="006F2315">
        <w:rPr>
          <w:rFonts w:eastAsia="Times New Roman" w:cstheme="minorHAnsi"/>
          <w:lang w:val="en-AU" w:eastAsia="en-GB"/>
        </w:rPr>
        <w:t>‘</w:t>
      </w:r>
      <w:r w:rsidRPr="00AF4935">
        <w:rPr>
          <w:rFonts w:eastAsia="Times New Roman" w:cstheme="minorHAnsi"/>
          <w:lang w:val="en-AU" w:eastAsia="en-GB"/>
        </w:rPr>
        <w:t>Development and current use of the Revised Knox Preschool Play Scale</w:t>
      </w:r>
      <w:r w:rsidR="006F2315">
        <w:rPr>
          <w:rFonts w:eastAsia="Times New Roman" w:cstheme="minorHAnsi"/>
          <w:lang w:val="en-AU" w:eastAsia="en-GB"/>
        </w:rPr>
        <w:t>’ i</w:t>
      </w:r>
      <w:r w:rsidRPr="00AF4935">
        <w:rPr>
          <w:rFonts w:eastAsia="Times New Roman" w:cstheme="minorHAnsi"/>
          <w:lang w:val="en-AU" w:eastAsia="en-GB"/>
        </w:rPr>
        <w:t>n Parham</w:t>
      </w:r>
      <w:r w:rsidR="006F2315">
        <w:rPr>
          <w:rFonts w:eastAsia="Times New Roman" w:cstheme="minorHAnsi"/>
          <w:lang w:val="en-AU" w:eastAsia="en-GB"/>
        </w:rPr>
        <w:t>, LD</w:t>
      </w:r>
      <w:r w:rsidRPr="00AF4935">
        <w:rPr>
          <w:rFonts w:eastAsia="Times New Roman" w:cstheme="minorHAnsi"/>
          <w:lang w:val="en-AU" w:eastAsia="en-GB"/>
        </w:rPr>
        <w:t xml:space="preserve"> </w:t>
      </w:r>
      <w:r w:rsidR="006F2315">
        <w:rPr>
          <w:rFonts w:eastAsia="Times New Roman" w:cstheme="minorHAnsi"/>
          <w:lang w:val="en-AU" w:eastAsia="en-GB"/>
        </w:rPr>
        <w:t>&amp;</w:t>
      </w:r>
      <w:r w:rsidR="006F2315" w:rsidRPr="00AF4935">
        <w:rPr>
          <w:rFonts w:eastAsia="Times New Roman" w:cstheme="minorHAnsi"/>
          <w:lang w:val="en-AU" w:eastAsia="en-GB"/>
        </w:rPr>
        <w:t xml:space="preserve"> </w:t>
      </w:r>
      <w:r w:rsidRPr="00AF4935">
        <w:rPr>
          <w:rFonts w:eastAsia="Times New Roman" w:cstheme="minorHAnsi"/>
          <w:lang w:val="en-AU" w:eastAsia="en-GB"/>
        </w:rPr>
        <w:t>Fazio</w:t>
      </w:r>
      <w:r w:rsidR="006F2315">
        <w:rPr>
          <w:rFonts w:eastAsia="Times New Roman" w:cstheme="minorHAnsi"/>
          <w:lang w:val="en-AU" w:eastAsia="en-GB"/>
        </w:rPr>
        <w:t xml:space="preserve">, </w:t>
      </w:r>
      <w:r w:rsidR="006F2315" w:rsidRPr="006F2315">
        <w:rPr>
          <w:rFonts w:eastAsia="Times New Roman" w:cstheme="minorHAnsi"/>
          <w:lang w:val="en-AU" w:eastAsia="en-GB"/>
        </w:rPr>
        <w:t>LS</w:t>
      </w:r>
      <w:r w:rsidRPr="00AF4935">
        <w:rPr>
          <w:rFonts w:eastAsia="Times New Roman" w:cstheme="minorHAnsi"/>
          <w:lang w:val="en-AU" w:eastAsia="en-GB"/>
        </w:rPr>
        <w:t xml:space="preserve"> (</w:t>
      </w:r>
      <w:r w:rsidR="006F2315">
        <w:rPr>
          <w:rFonts w:eastAsia="Times New Roman" w:cstheme="minorHAnsi"/>
          <w:lang w:val="en-AU" w:eastAsia="en-GB"/>
        </w:rPr>
        <w:t>e</w:t>
      </w:r>
      <w:r w:rsidR="006F2315" w:rsidRPr="00AF4935">
        <w:rPr>
          <w:rFonts w:eastAsia="Times New Roman" w:cstheme="minorHAnsi"/>
          <w:lang w:val="en-AU" w:eastAsia="en-GB"/>
        </w:rPr>
        <w:t>ds</w:t>
      </w:r>
      <w:r w:rsidRPr="00AF4935">
        <w:rPr>
          <w:rFonts w:eastAsia="Times New Roman" w:cstheme="minorHAnsi"/>
          <w:lang w:val="en-AU" w:eastAsia="en-GB"/>
        </w:rPr>
        <w:t>)</w:t>
      </w:r>
      <w:r w:rsidR="006F2315">
        <w:rPr>
          <w:rFonts w:eastAsia="Times New Roman" w:cstheme="minorHAnsi"/>
          <w:lang w:val="en-AU" w:eastAsia="en-GB"/>
        </w:rPr>
        <w:t>,</w:t>
      </w:r>
      <w:r w:rsidRPr="00AF4935">
        <w:rPr>
          <w:rFonts w:eastAsia="Times New Roman" w:cstheme="minorHAnsi"/>
          <w:lang w:val="en-AU" w:eastAsia="en-GB"/>
        </w:rPr>
        <w:t xml:space="preserve"> </w:t>
      </w:r>
      <w:r w:rsidRPr="00B22C18">
        <w:rPr>
          <w:rFonts w:eastAsia="Times New Roman" w:cstheme="minorHAnsi"/>
          <w:i/>
          <w:iCs/>
          <w:lang w:val="en-AU" w:eastAsia="en-GB"/>
        </w:rPr>
        <w:t>Play in Occupational Therapy for Children</w:t>
      </w:r>
      <w:r w:rsidR="006F2315">
        <w:rPr>
          <w:rFonts w:eastAsia="Times New Roman" w:cstheme="minorHAnsi"/>
          <w:lang w:val="en-AU" w:eastAsia="en-GB"/>
        </w:rPr>
        <w:t xml:space="preserve"> (2nd ed.), Mosby, </w:t>
      </w:r>
      <w:r w:rsidRPr="00AF4935">
        <w:rPr>
          <w:rFonts w:eastAsia="Times New Roman" w:cstheme="minorHAnsi"/>
          <w:lang w:val="en-AU" w:eastAsia="en-GB"/>
        </w:rPr>
        <w:t>St Louis, MO</w:t>
      </w:r>
      <w:r w:rsidR="006F2315">
        <w:rPr>
          <w:rFonts w:eastAsia="Times New Roman" w:cstheme="minorHAnsi"/>
          <w:lang w:val="en-AU" w:eastAsia="en-GB"/>
        </w:rPr>
        <w:t xml:space="preserve">, </w:t>
      </w:r>
      <w:r w:rsidRPr="00AF4935">
        <w:rPr>
          <w:rFonts w:eastAsia="Times New Roman" w:cstheme="minorHAnsi"/>
          <w:lang w:val="en-AU" w:eastAsia="en-GB"/>
        </w:rPr>
        <w:t>pp</w:t>
      </w:r>
      <w:r w:rsidR="006F2315">
        <w:rPr>
          <w:rFonts w:eastAsia="Times New Roman" w:cstheme="minorHAnsi"/>
          <w:lang w:val="en-AU" w:eastAsia="en-GB"/>
        </w:rPr>
        <w:t>.</w:t>
      </w:r>
      <w:r w:rsidRPr="00AF4935">
        <w:rPr>
          <w:rFonts w:eastAsia="Times New Roman" w:cstheme="minorHAnsi"/>
          <w:lang w:val="en-AU" w:eastAsia="en-GB"/>
        </w:rPr>
        <w:t xml:space="preserve"> 55</w:t>
      </w:r>
      <w:r w:rsidR="006F2315" w:rsidRPr="006F2315">
        <w:rPr>
          <w:rFonts w:eastAsia="Times New Roman" w:cstheme="minorHAnsi"/>
          <w:lang w:val="en-AU" w:eastAsia="en-GB"/>
        </w:rPr>
        <w:t>–</w:t>
      </w:r>
      <w:r w:rsidRPr="00AF4935">
        <w:rPr>
          <w:rFonts w:eastAsia="Times New Roman" w:cstheme="minorHAnsi"/>
          <w:lang w:val="en-AU" w:eastAsia="en-GB"/>
        </w:rPr>
        <w:t>70</w:t>
      </w:r>
      <w:r w:rsidR="00696767">
        <w:rPr>
          <w:rFonts w:eastAsia="Times New Roman" w:cstheme="minorHAnsi"/>
          <w:lang w:val="en-AU" w:eastAsia="en-GB"/>
        </w:rPr>
        <w:t>.</w:t>
      </w:r>
    </w:p>
    <w:p w14:paraId="3107855D" w14:textId="39D78C90" w:rsidR="00B36493" w:rsidRPr="00AF4935" w:rsidRDefault="00B36493" w:rsidP="00B22C18">
      <w:pPr>
        <w:pStyle w:val="BodyText"/>
        <w:rPr>
          <w:lang w:val="en-AU" w:eastAsia="en-GB"/>
        </w:rPr>
      </w:pPr>
      <w:r w:rsidRPr="00AF4935">
        <w:rPr>
          <w:lang w:val="en-AU" w:eastAsia="en-GB"/>
        </w:rPr>
        <w:t>Polatajko, HJ, Townsend, EA &amp; Craik, J (2007)</w:t>
      </w:r>
      <w:r w:rsidR="006F2315">
        <w:rPr>
          <w:lang w:val="en-AU" w:eastAsia="en-GB"/>
        </w:rPr>
        <w:t>, ‘</w:t>
      </w:r>
      <w:r w:rsidRPr="00AF4935">
        <w:rPr>
          <w:lang w:val="en-AU" w:eastAsia="en-GB"/>
        </w:rPr>
        <w:t>Canadian Model of Occupational Performance and Engagement (CMOPE)</w:t>
      </w:r>
      <w:r w:rsidR="006F2315">
        <w:rPr>
          <w:lang w:val="en-AU" w:eastAsia="en-GB"/>
        </w:rPr>
        <w:t>’ i</w:t>
      </w:r>
      <w:r w:rsidRPr="00AF4935">
        <w:rPr>
          <w:lang w:val="en-AU" w:eastAsia="en-GB"/>
        </w:rPr>
        <w:t>n Townsend</w:t>
      </w:r>
      <w:r w:rsidR="006F2315">
        <w:rPr>
          <w:lang w:val="en-AU" w:eastAsia="en-GB"/>
        </w:rPr>
        <w:t>, EA</w:t>
      </w:r>
      <w:r w:rsidRPr="00AF4935">
        <w:rPr>
          <w:lang w:val="en-AU" w:eastAsia="en-GB"/>
        </w:rPr>
        <w:t xml:space="preserve"> &amp; Polatajko,</w:t>
      </w:r>
      <w:r w:rsidR="006F2315">
        <w:rPr>
          <w:lang w:val="en-AU" w:eastAsia="en-GB"/>
        </w:rPr>
        <w:t xml:space="preserve"> HJ,</w:t>
      </w:r>
      <w:r w:rsidRPr="00AF4935">
        <w:rPr>
          <w:lang w:val="en-AU" w:eastAsia="en-GB"/>
        </w:rPr>
        <w:t xml:space="preserve"> </w:t>
      </w:r>
      <w:r w:rsidRPr="00B22C18">
        <w:rPr>
          <w:i/>
          <w:iCs/>
          <w:lang w:val="en-AU" w:eastAsia="en-GB"/>
        </w:rPr>
        <w:t xml:space="preserve">Enabling </w:t>
      </w:r>
      <w:r w:rsidR="006F2315" w:rsidRPr="00B22C18">
        <w:rPr>
          <w:i/>
          <w:iCs/>
          <w:lang w:val="en-AU" w:eastAsia="en-GB"/>
        </w:rPr>
        <w:t xml:space="preserve">Occupation </w:t>
      </w:r>
      <w:r w:rsidRPr="00B22C18">
        <w:rPr>
          <w:i/>
          <w:iCs/>
          <w:lang w:val="en-AU" w:eastAsia="en-GB"/>
        </w:rPr>
        <w:t xml:space="preserve">II: Advancing an </w:t>
      </w:r>
      <w:r w:rsidR="006F2315" w:rsidRPr="00B22C18">
        <w:rPr>
          <w:i/>
          <w:iCs/>
          <w:lang w:val="en-AU" w:eastAsia="en-GB"/>
        </w:rPr>
        <w:t xml:space="preserve">Occupational Therapy Vision </w:t>
      </w:r>
      <w:r w:rsidRPr="00B22C18">
        <w:rPr>
          <w:i/>
          <w:iCs/>
          <w:lang w:val="en-AU" w:eastAsia="en-GB"/>
        </w:rPr>
        <w:t xml:space="preserve">for </w:t>
      </w:r>
      <w:r w:rsidR="006F2315" w:rsidRPr="00B22C18">
        <w:rPr>
          <w:i/>
          <w:iCs/>
          <w:lang w:val="en-AU" w:eastAsia="en-GB"/>
        </w:rPr>
        <w:t>Health</w:t>
      </w:r>
      <w:r w:rsidRPr="00B22C18">
        <w:rPr>
          <w:i/>
          <w:iCs/>
          <w:lang w:val="en-AU" w:eastAsia="en-GB"/>
        </w:rPr>
        <w:t xml:space="preserve">, </w:t>
      </w:r>
      <w:r w:rsidR="006F2315" w:rsidRPr="00B22C18">
        <w:rPr>
          <w:i/>
          <w:iCs/>
          <w:lang w:val="en-AU" w:eastAsia="en-GB"/>
        </w:rPr>
        <w:t>Well</w:t>
      </w:r>
      <w:r w:rsidRPr="00B22C18">
        <w:rPr>
          <w:i/>
          <w:iCs/>
          <w:lang w:val="en-AU" w:eastAsia="en-GB"/>
        </w:rPr>
        <w:t>-being</w:t>
      </w:r>
      <w:r w:rsidR="00696767">
        <w:rPr>
          <w:i/>
          <w:iCs/>
          <w:lang w:val="en-AU" w:eastAsia="en-GB"/>
        </w:rPr>
        <w:t>,</w:t>
      </w:r>
      <w:r w:rsidRPr="00B22C18">
        <w:rPr>
          <w:i/>
          <w:iCs/>
          <w:lang w:val="en-AU" w:eastAsia="en-GB"/>
        </w:rPr>
        <w:t xml:space="preserve"> </w:t>
      </w:r>
      <w:r w:rsidR="006F2315" w:rsidRPr="00B22C18">
        <w:rPr>
          <w:i/>
          <w:iCs/>
          <w:lang w:val="en-AU" w:eastAsia="en-GB"/>
        </w:rPr>
        <w:t xml:space="preserve">and Justice </w:t>
      </w:r>
      <w:r w:rsidRPr="00B22C18">
        <w:rPr>
          <w:i/>
          <w:iCs/>
          <w:lang w:val="en-AU" w:eastAsia="en-GB"/>
        </w:rPr>
        <w:t xml:space="preserve">through </w:t>
      </w:r>
      <w:r w:rsidR="006F2315" w:rsidRPr="00B22C18">
        <w:rPr>
          <w:i/>
          <w:iCs/>
          <w:lang w:val="en-AU" w:eastAsia="en-GB"/>
        </w:rPr>
        <w:t>Occupation</w:t>
      </w:r>
      <w:r w:rsidR="006F2315">
        <w:rPr>
          <w:lang w:val="en-AU" w:eastAsia="en-GB"/>
        </w:rPr>
        <w:t xml:space="preserve">, </w:t>
      </w:r>
      <w:r w:rsidR="006F2315" w:rsidRPr="00AF4935">
        <w:rPr>
          <w:lang w:val="en-AU" w:eastAsia="en-GB"/>
        </w:rPr>
        <w:t>CAOT Publications ACE</w:t>
      </w:r>
      <w:r w:rsidR="006F2315">
        <w:rPr>
          <w:lang w:val="en-AU" w:eastAsia="en-GB"/>
        </w:rPr>
        <w:t xml:space="preserve">, </w:t>
      </w:r>
      <w:r w:rsidRPr="00AF4935">
        <w:rPr>
          <w:lang w:val="en-AU" w:eastAsia="en-GB"/>
        </w:rPr>
        <w:t>Ottawa, ON</w:t>
      </w:r>
      <w:r w:rsidR="006F2315">
        <w:rPr>
          <w:lang w:val="en-AU" w:eastAsia="en-GB"/>
        </w:rPr>
        <w:t>.</w:t>
      </w:r>
    </w:p>
    <w:p w14:paraId="2A5DEFCB" w14:textId="127FAF67" w:rsidR="00BC7C54" w:rsidRPr="00685F56" w:rsidRDefault="009636FE" w:rsidP="00815B1F">
      <w:pPr>
        <w:pStyle w:val="BodyText"/>
        <w:rPr>
          <w:lang w:val="en-AU"/>
        </w:rPr>
      </w:pPr>
      <w:proofErr w:type="spellStart"/>
      <w:r w:rsidRPr="004B28F9">
        <w:rPr>
          <w:bCs/>
          <w:lang w:val="en-AU"/>
        </w:rPr>
        <w:t>Stagnitti</w:t>
      </w:r>
      <w:proofErr w:type="spellEnd"/>
      <w:r w:rsidRPr="002A039C">
        <w:rPr>
          <w:lang w:val="en-AU"/>
        </w:rPr>
        <w:t>, </w:t>
      </w:r>
      <w:r w:rsidRPr="004B28F9">
        <w:rPr>
          <w:bCs/>
          <w:lang w:val="en-AU"/>
        </w:rPr>
        <w:t xml:space="preserve">K &amp; </w:t>
      </w:r>
      <w:proofErr w:type="spellStart"/>
      <w:r w:rsidRPr="004B28F9">
        <w:rPr>
          <w:bCs/>
          <w:lang w:val="en-AU"/>
        </w:rPr>
        <w:t>Jelli</w:t>
      </w:r>
      <w:r w:rsidR="00056A89">
        <w:rPr>
          <w:bCs/>
          <w:lang w:val="en-AU"/>
        </w:rPr>
        <w:t>e</w:t>
      </w:r>
      <w:proofErr w:type="spellEnd"/>
      <w:r w:rsidRPr="002A039C">
        <w:rPr>
          <w:lang w:val="en-AU"/>
        </w:rPr>
        <w:t>, </w:t>
      </w:r>
      <w:r w:rsidRPr="004B28F9">
        <w:rPr>
          <w:bCs/>
          <w:lang w:val="en-AU"/>
        </w:rPr>
        <w:t>L</w:t>
      </w:r>
      <w:r w:rsidRPr="002A039C">
        <w:rPr>
          <w:lang w:val="en-AU"/>
        </w:rPr>
        <w:t xml:space="preserve"> </w:t>
      </w:r>
      <w:r w:rsidR="006F2315">
        <w:rPr>
          <w:lang w:val="en-AU"/>
        </w:rPr>
        <w:t>(</w:t>
      </w:r>
      <w:r w:rsidRPr="004B28F9">
        <w:rPr>
          <w:bCs/>
          <w:lang w:val="en-AU"/>
        </w:rPr>
        <w:t>2006</w:t>
      </w:r>
      <w:r w:rsidR="006F2315">
        <w:rPr>
          <w:bCs/>
          <w:lang w:val="en-AU"/>
        </w:rPr>
        <w:t>)</w:t>
      </w:r>
      <w:r w:rsidR="00056A89">
        <w:rPr>
          <w:lang w:val="en-AU"/>
        </w:rPr>
        <w:t>,</w:t>
      </w:r>
      <w:r w:rsidRPr="002A039C">
        <w:rPr>
          <w:lang w:val="en-AU"/>
        </w:rPr>
        <w:t> </w:t>
      </w:r>
      <w:r w:rsidRPr="004B28F9">
        <w:rPr>
          <w:bCs/>
          <w:i/>
          <w:lang w:val="en-AU"/>
        </w:rPr>
        <w:t>Play to Learn</w:t>
      </w:r>
      <w:r w:rsidRPr="004B28F9">
        <w:rPr>
          <w:i/>
          <w:lang w:val="en-AU"/>
        </w:rPr>
        <w:t>: Building Literacy in the Early Years</w:t>
      </w:r>
      <w:r w:rsidR="00056A89">
        <w:rPr>
          <w:lang w:val="en-AU"/>
        </w:rPr>
        <w:t xml:space="preserve">, </w:t>
      </w:r>
      <w:r w:rsidRPr="00685F56">
        <w:rPr>
          <w:lang w:val="en-AU"/>
        </w:rPr>
        <w:t>Curriculum Corp</w:t>
      </w:r>
      <w:r w:rsidR="00056A89">
        <w:rPr>
          <w:lang w:val="en-AU"/>
        </w:rPr>
        <w:t xml:space="preserve">oration, </w:t>
      </w:r>
      <w:r w:rsidR="00056A89" w:rsidRPr="00685F56">
        <w:rPr>
          <w:lang w:val="en-AU"/>
        </w:rPr>
        <w:t>Carlton</w:t>
      </w:r>
      <w:r w:rsidR="00056A89">
        <w:rPr>
          <w:lang w:val="en-AU"/>
        </w:rPr>
        <w:t xml:space="preserve"> </w:t>
      </w:r>
      <w:r w:rsidR="00056A89" w:rsidRPr="00685F56">
        <w:rPr>
          <w:lang w:val="en-AU"/>
        </w:rPr>
        <w:t>South</w:t>
      </w:r>
      <w:r w:rsidRPr="00685F56">
        <w:rPr>
          <w:lang w:val="en-AU"/>
        </w:rPr>
        <w:t>. </w:t>
      </w:r>
    </w:p>
    <w:p w14:paraId="3EE6FBE1" w14:textId="77777777" w:rsidR="00815B1F" w:rsidRPr="00685F56" w:rsidRDefault="009636FE" w:rsidP="00815B1F">
      <w:pPr>
        <w:pStyle w:val="Heading2"/>
        <w:rPr>
          <w:lang w:val="en-AU"/>
        </w:rPr>
      </w:pPr>
      <w:r w:rsidRPr="00685F56">
        <w:rPr>
          <w:lang w:val="en-AU"/>
        </w:rPr>
        <w:t>Using the VEYLDF to inform your practice</w:t>
      </w:r>
      <w:r w:rsidR="00815B1F" w:rsidRPr="00685F56">
        <w:rPr>
          <w:lang w:val="en-AU"/>
        </w:rPr>
        <w:t xml:space="preserve"> </w:t>
      </w:r>
    </w:p>
    <w:p w14:paraId="5E645204" w14:textId="135F63B3" w:rsidR="009636FE" w:rsidRPr="00685F56" w:rsidRDefault="009636FE" w:rsidP="00815B1F">
      <w:pPr>
        <w:pStyle w:val="BodyText"/>
        <w:rPr>
          <w:lang w:val="en-AU"/>
        </w:rPr>
      </w:pPr>
      <w:r w:rsidRPr="00685F56">
        <w:rPr>
          <w:lang w:val="en-AU"/>
        </w:rPr>
        <w:t>As part of the</w:t>
      </w:r>
      <w:r w:rsidR="004B28F9">
        <w:rPr>
          <w:lang w:val="en-AU"/>
        </w:rPr>
        <w:t xml:space="preserve"> </w:t>
      </w:r>
      <w:r w:rsidR="004B28F9" w:rsidRPr="004B28F9">
        <w:rPr>
          <w:i/>
          <w:iCs/>
          <w:lang w:val="en-AU"/>
        </w:rPr>
        <w:t>Education and Care Services National Law</w:t>
      </w:r>
      <w:r w:rsidR="004B28F9">
        <w:rPr>
          <w:lang w:val="en-AU"/>
        </w:rPr>
        <w:t xml:space="preserve"> (</w:t>
      </w:r>
      <w:r w:rsidRPr="00D01354">
        <w:rPr>
          <w:lang w:val="en-AU"/>
        </w:rPr>
        <w:t>National Law</w:t>
      </w:r>
      <w:r w:rsidR="004B28F9">
        <w:rPr>
          <w:lang w:val="en-AU"/>
        </w:rPr>
        <w:t>)</w:t>
      </w:r>
      <w:r w:rsidR="002F0D2A">
        <w:rPr>
          <w:lang w:val="en-AU"/>
        </w:rPr>
        <w:t xml:space="preserve"> </w:t>
      </w:r>
      <w:r w:rsidRPr="00685F56">
        <w:rPr>
          <w:lang w:val="en-AU"/>
        </w:rPr>
        <w:t>and the National Quality Standards,</w:t>
      </w:r>
      <w:r w:rsidR="003607FD">
        <w:rPr>
          <w:lang w:val="en-AU"/>
        </w:rPr>
        <w:t xml:space="preserve"> the</w:t>
      </w:r>
      <w:r w:rsidRPr="00685F56">
        <w:rPr>
          <w:lang w:val="en-AU"/>
        </w:rPr>
        <w:t xml:space="preserve"> </w:t>
      </w:r>
      <w:r w:rsidR="003607FD" w:rsidRPr="00EA4885">
        <w:t>Victorian Early Years Learning and Development Framework (VEYLDF)</w:t>
      </w:r>
      <w:r w:rsidRPr="00685F56">
        <w:rPr>
          <w:lang w:val="en-AU"/>
        </w:rPr>
        <w:t xml:space="preserve"> is an approved learning framework. As an approved learning framework, it has the potential to make you a better educator and your practice more contemporary. </w:t>
      </w:r>
    </w:p>
    <w:p w14:paraId="49AB50EC" w14:textId="0CE83E04" w:rsidR="009636FE" w:rsidRPr="00685F56" w:rsidRDefault="009636FE" w:rsidP="00815B1F">
      <w:pPr>
        <w:pStyle w:val="BodyText"/>
        <w:rPr>
          <w:lang w:val="en-AU"/>
        </w:rPr>
      </w:pPr>
      <w:r w:rsidRPr="00685F56">
        <w:rPr>
          <w:lang w:val="en-AU"/>
        </w:rPr>
        <w:t xml:space="preserve">The VEYLDF allows us to reflect on learning and development outcomes for children. As educators, we can reflect on our own practice in supporting all children by considering if our work aligns with the Practice Principles. The VEYLDF provides us opportunities to inform our pedagogical decisions and to critique or challenge our existing practices. </w:t>
      </w:r>
    </w:p>
    <w:p w14:paraId="4C4C5609" w14:textId="6708F389" w:rsidR="009636FE" w:rsidRPr="00685F56" w:rsidRDefault="003607FD" w:rsidP="00815B1F">
      <w:pPr>
        <w:pStyle w:val="BodyText"/>
        <w:rPr>
          <w:lang w:val="en-AU"/>
        </w:rPr>
      </w:pPr>
      <w:r>
        <w:rPr>
          <w:lang w:val="en-AU"/>
        </w:rPr>
        <w:t>T</w:t>
      </w:r>
      <w:r w:rsidR="009636FE" w:rsidRPr="00685F56">
        <w:rPr>
          <w:lang w:val="en-AU"/>
        </w:rPr>
        <w:t xml:space="preserve">he VEYLDF also provides a shared language and understanding for all early childhood professionals and can inform conversations with families, colleagues and other professionals working with young children. </w:t>
      </w:r>
    </w:p>
    <w:p w14:paraId="197AB5D7" w14:textId="0C726C1B" w:rsidR="00144644" w:rsidRPr="00685F56" w:rsidRDefault="00144644" w:rsidP="00815B1F">
      <w:pPr>
        <w:pStyle w:val="Heading2"/>
        <w:rPr>
          <w:lang w:val="en-AU"/>
        </w:rPr>
      </w:pPr>
      <w:r w:rsidRPr="00685F56">
        <w:rPr>
          <w:lang w:val="en-AU"/>
        </w:rPr>
        <w:t>Additional resources that might be useful</w:t>
      </w:r>
    </w:p>
    <w:p w14:paraId="139EC8AF" w14:textId="77777777" w:rsidR="00144644" w:rsidRPr="00685F56" w:rsidRDefault="00144644" w:rsidP="00815B1F">
      <w:pPr>
        <w:pStyle w:val="BodyText"/>
        <w:rPr>
          <w:lang w:val="en-AU"/>
        </w:rPr>
      </w:pPr>
      <w:r w:rsidRPr="00685F56">
        <w:rPr>
          <w:lang w:val="en-AU"/>
        </w:rPr>
        <w:t xml:space="preserve">Download copies of </w:t>
      </w:r>
      <w:hyperlink r:id="rId12" w:history="1">
        <w:r w:rsidRPr="00685F56">
          <w:rPr>
            <w:color w:val="0000FF" w:themeColor="hyperlink"/>
            <w:u w:val="single"/>
            <w:lang w:val="en-AU"/>
          </w:rPr>
          <w:t>VCAA early years resources</w:t>
        </w:r>
      </w:hyperlink>
      <w:r w:rsidRPr="00685F56">
        <w:rPr>
          <w:lang w:val="en-AU"/>
        </w:rPr>
        <w:t>.</w:t>
      </w:r>
    </w:p>
    <w:p w14:paraId="4D85914E" w14:textId="77777777" w:rsidR="00144644" w:rsidRPr="00685F56" w:rsidRDefault="00144644" w:rsidP="00815B1F">
      <w:pPr>
        <w:pStyle w:val="BodyText"/>
        <w:rPr>
          <w:lang w:val="en-AU"/>
        </w:rPr>
      </w:pPr>
      <w:r w:rsidRPr="00685F56">
        <w:rPr>
          <w:lang w:val="en-AU"/>
        </w:rPr>
        <w:t xml:space="preserve">Order </w:t>
      </w:r>
      <w:hyperlink r:id="rId13" w:history="1">
        <w:r w:rsidRPr="00685F56">
          <w:rPr>
            <w:color w:val="0000FF" w:themeColor="hyperlink"/>
            <w:u w:val="single"/>
            <w:lang w:val="en-AU"/>
          </w:rPr>
          <w:t>free hard copies</w:t>
        </w:r>
      </w:hyperlink>
      <w:r w:rsidRPr="00685F56">
        <w:rPr>
          <w:lang w:val="en-AU"/>
        </w:rPr>
        <w:t xml:space="preserve"> of VCAA early years resources.</w:t>
      </w:r>
    </w:p>
    <w:p w14:paraId="070AA2B8" w14:textId="1D467F2F" w:rsidR="00144644" w:rsidRPr="00685F56" w:rsidRDefault="00144644" w:rsidP="00B22C18">
      <w:pPr>
        <w:pStyle w:val="BodyText"/>
        <w:rPr>
          <w:lang w:val="en-AU"/>
        </w:rPr>
      </w:pPr>
      <w:r w:rsidRPr="00685F56">
        <w:rPr>
          <w:lang w:val="en-AU"/>
        </w:rPr>
        <w:t xml:space="preserve">Keep up to date with new resources and professional learning opportunities by subscribing to the </w:t>
      </w:r>
      <w:hyperlink r:id="rId14" w:history="1">
        <w:r w:rsidRPr="00696767">
          <w:rPr>
            <w:rStyle w:val="Hyperlink"/>
            <w:lang w:val="en-AU"/>
          </w:rPr>
          <w:t>VCAA Early Years Alert</w:t>
        </w:r>
      </w:hyperlink>
      <w:r w:rsidRPr="00685F56">
        <w:rPr>
          <w:lang w:val="en-AU"/>
        </w:rPr>
        <w:t>.</w:t>
      </w:r>
    </w:p>
    <w:p w14:paraId="3B9035E4" w14:textId="50DA32F3" w:rsidR="00144644" w:rsidRPr="00685F56" w:rsidRDefault="00144644" w:rsidP="00815B1F">
      <w:pPr>
        <w:pStyle w:val="BodyText"/>
        <w:rPr>
          <w:rFonts w:eastAsia="Times New Roman" w:cstheme="minorHAnsi"/>
          <w:lang w:val="en-AU"/>
        </w:rPr>
      </w:pPr>
      <w:r w:rsidRPr="00685F56">
        <w:rPr>
          <w:lang w:val="en-AU"/>
        </w:rPr>
        <w:t>Contact the Early Years Unit, VCAA:</w:t>
      </w:r>
      <w:r w:rsidR="002F0D2A">
        <w:rPr>
          <w:lang w:val="en-AU"/>
        </w:rPr>
        <w:br/>
      </w:r>
      <w:r w:rsidRPr="00685F56">
        <w:rPr>
          <w:lang w:val="en-AU"/>
        </w:rPr>
        <w:t xml:space="preserve">Email: </w:t>
      </w:r>
      <w:hyperlink r:id="rId15" w:history="1">
        <w:r w:rsidRPr="00685F56">
          <w:rPr>
            <w:color w:val="0000FF" w:themeColor="hyperlink"/>
            <w:u w:val="single"/>
            <w:lang w:val="en-AU"/>
          </w:rPr>
          <w:t>veyldf@education.vic.gov.au</w:t>
        </w:r>
      </w:hyperlink>
      <w:r w:rsidR="002F0D2A">
        <w:rPr>
          <w:lang w:val="en-AU"/>
        </w:rPr>
        <w:br/>
      </w:r>
      <w:r w:rsidRPr="00685F56">
        <w:rPr>
          <w:lang w:val="en-AU"/>
        </w:rPr>
        <w:t>Phone: (03) 9059 5158</w:t>
      </w:r>
    </w:p>
    <w:sectPr w:rsidR="00144644" w:rsidRPr="00685F56" w:rsidSect="00B042AD">
      <w:headerReference w:type="default" r:id="rId16"/>
      <w:footerReference w:type="default" r:id="rId17"/>
      <w:headerReference w:type="first" r:id="rId18"/>
      <w:footerReference w:type="first" r:id="rId19"/>
      <w:type w:val="continuous"/>
      <w:pgSz w:w="11907" w:h="16840" w:code="9"/>
      <w:pgMar w:top="1877" w:right="1134" w:bottom="816" w:left="1134" w:header="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A1E62" w14:textId="77777777" w:rsidR="005864E0" w:rsidRDefault="005864E0" w:rsidP="00304EA1">
      <w:pPr>
        <w:spacing w:after="0" w:line="240" w:lineRule="auto"/>
      </w:pPr>
      <w:r>
        <w:separator/>
      </w:r>
    </w:p>
  </w:endnote>
  <w:endnote w:type="continuationSeparator" w:id="0">
    <w:p w14:paraId="3E9E15CB" w14:textId="77777777" w:rsidR="005864E0" w:rsidRDefault="005864E0"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567" w:type="dxa"/>
      <w:tblLook w:val="04A0" w:firstRow="1" w:lastRow="0" w:firstColumn="1" w:lastColumn="0" w:noHBand="0" w:noVBand="1"/>
    </w:tblPr>
    <w:tblGrid>
      <w:gridCol w:w="3213"/>
      <w:gridCol w:w="3214"/>
      <w:gridCol w:w="3212"/>
    </w:tblGrid>
    <w:tr w:rsidR="00096A71" w:rsidRPr="00D06414" w14:paraId="3F4ADE95" w14:textId="77777777" w:rsidTr="00BB3BAB">
      <w:trPr>
        <w:trHeight w:val="476"/>
      </w:trPr>
      <w:tc>
        <w:tcPr>
          <w:tcW w:w="1667" w:type="pct"/>
          <w:tcMar>
            <w:left w:w="0" w:type="dxa"/>
            <w:right w:w="0" w:type="dxa"/>
          </w:tcMar>
        </w:tcPr>
        <w:p w14:paraId="357A92B2" w14:textId="77777777" w:rsidR="00096A71" w:rsidRPr="00D06414" w:rsidRDefault="00096A71"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3A5A8F88" w14:textId="77777777" w:rsidR="00096A71" w:rsidRPr="00D06414" w:rsidRDefault="00096A71" w:rsidP="00D06414">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3F411837" w14:textId="0E546CFB" w:rsidR="00096A71" w:rsidRPr="00D06414" w:rsidRDefault="00096A71"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sidR="00A64930">
            <w:rPr>
              <w:rFonts w:asciiTheme="majorHAnsi" w:hAnsiTheme="majorHAnsi" w:cs="Arial"/>
              <w:noProof/>
              <w:color w:val="999999" w:themeColor="accent2"/>
              <w:sz w:val="18"/>
              <w:szCs w:val="18"/>
            </w:rPr>
            <w:t>6</w:t>
          </w:r>
          <w:r w:rsidRPr="00D06414">
            <w:rPr>
              <w:rFonts w:asciiTheme="majorHAnsi" w:hAnsiTheme="majorHAnsi" w:cs="Arial"/>
              <w:color w:val="999999" w:themeColor="accent2"/>
              <w:sz w:val="18"/>
              <w:szCs w:val="18"/>
            </w:rPr>
            <w:fldChar w:fldCharType="end"/>
          </w:r>
        </w:p>
      </w:tc>
    </w:tr>
  </w:tbl>
  <w:p w14:paraId="3649C37C" w14:textId="77777777" w:rsidR="00096A71" w:rsidRPr="00D06414" w:rsidRDefault="00096A71" w:rsidP="00D06414">
    <w:pPr>
      <w:pStyle w:val="Footer"/>
      <w:rPr>
        <w:sz w:val="2"/>
      </w:rPr>
    </w:pPr>
    <w:r>
      <w:rPr>
        <w:noProof/>
        <w:sz w:val="2"/>
        <w:lang w:val="en-AU" w:eastAsia="en-AU"/>
      </w:rPr>
      <w:drawing>
        <wp:anchor distT="0" distB="0" distL="114300" distR="114300" simplePos="0" relativeHeight="251666432" behindDoc="1" locked="0" layoutInCell="1" allowOverlap="1" wp14:anchorId="19A97C67" wp14:editId="4913BE61">
          <wp:simplePos x="0" y="0"/>
          <wp:positionH relativeFrom="column">
            <wp:posOffset>-720090</wp:posOffset>
          </wp:positionH>
          <wp:positionV relativeFrom="paragraph">
            <wp:posOffset>-352238</wp:posOffset>
          </wp:positionV>
          <wp:extent cx="7560000" cy="536516"/>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a:extLst>
                      <a:ext uri="{28A0092B-C50C-407E-A947-70E740481C1C}">
                        <a14:useLocalDpi xmlns:a14="http://schemas.microsoft.com/office/drawing/2010/main" val="0"/>
                      </a:ext>
                    </a:extLst>
                  </a:blip>
                  <a:stretch>
                    <a:fillRect/>
                  </a:stretch>
                </pic:blipFill>
                <pic:spPr>
                  <a:xfrm>
                    <a:off x="0" y="0"/>
                    <a:ext cx="7560000" cy="536516"/>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2648"/>
      <w:gridCol w:w="3213"/>
      <w:gridCol w:w="3211"/>
    </w:tblGrid>
    <w:tr w:rsidR="00096A71" w:rsidRPr="00D06414" w14:paraId="48EF7DAB" w14:textId="77777777" w:rsidTr="000F5AAF">
      <w:tc>
        <w:tcPr>
          <w:tcW w:w="1459" w:type="pct"/>
          <w:tcMar>
            <w:left w:w="0" w:type="dxa"/>
            <w:right w:w="0" w:type="dxa"/>
          </w:tcMar>
        </w:tcPr>
        <w:p w14:paraId="2FAA0EFD" w14:textId="77777777" w:rsidR="00096A71" w:rsidRPr="00D06414" w:rsidRDefault="00096A71"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2A0DD22F" w14:textId="77777777" w:rsidR="00096A71" w:rsidRPr="00D06414" w:rsidRDefault="00096A71" w:rsidP="00D06414">
          <w:pPr>
            <w:tabs>
              <w:tab w:val="right" w:pos="9639"/>
            </w:tabs>
            <w:spacing w:before="120" w:line="240" w:lineRule="exact"/>
            <w:rPr>
              <w:rFonts w:asciiTheme="majorHAnsi" w:hAnsiTheme="majorHAnsi" w:cs="Arial"/>
              <w:color w:val="999999" w:themeColor="accent2"/>
              <w:sz w:val="18"/>
              <w:szCs w:val="18"/>
            </w:rPr>
          </w:pPr>
        </w:p>
      </w:tc>
      <w:tc>
        <w:tcPr>
          <w:tcW w:w="1770" w:type="pct"/>
          <w:tcMar>
            <w:left w:w="0" w:type="dxa"/>
            <w:right w:w="0" w:type="dxa"/>
          </w:tcMar>
        </w:tcPr>
        <w:p w14:paraId="6F45197B" w14:textId="77777777" w:rsidR="00096A71" w:rsidRPr="00D06414" w:rsidRDefault="00096A71" w:rsidP="00D06414">
          <w:pPr>
            <w:tabs>
              <w:tab w:val="right" w:pos="9639"/>
            </w:tabs>
            <w:spacing w:before="120" w:line="240" w:lineRule="exact"/>
            <w:jc w:val="right"/>
            <w:rPr>
              <w:rFonts w:asciiTheme="majorHAnsi" w:hAnsiTheme="majorHAnsi" w:cs="Arial"/>
              <w:color w:val="999999" w:themeColor="accent2"/>
              <w:sz w:val="18"/>
              <w:szCs w:val="18"/>
            </w:rPr>
          </w:pPr>
        </w:p>
      </w:tc>
    </w:tr>
  </w:tbl>
  <w:p w14:paraId="26B4D7DF" w14:textId="77777777" w:rsidR="00096A71" w:rsidRPr="00D06414" w:rsidRDefault="00096A71" w:rsidP="00D06414">
    <w:pPr>
      <w:pStyle w:val="Footer"/>
      <w:rPr>
        <w:sz w:val="2"/>
      </w:rPr>
    </w:pPr>
    <w:r>
      <w:rPr>
        <w:noProof/>
        <w:sz w:val="2"/>
        <w:lang w:val="en-AU" w:eastAsia="en-AU"/>
      </w:rPr>
      <w:drawing>
        <wp:anchor distT="0" distB="0" distL="114300" distR="114300" simplePos="0" relativeHeight="251664384" behindDoc="1" locked="0" layoutInCell="1" allowOverlap="1" wp14:anchorId="4944EB37" wp14:editId="73817707">
          <wp:simplePos x="0" y="0"/>
          <wp:positionH relativeFrom="column">
            <wp:posOffset>-720090</wp:posOffset>
          </wp:positionH>
          <wp:positionV relativeFrom="paragraph">
            <wp:posOffset>-352238</wp:posOffset>
          </wp:positionV>
          <wp:extent cx="7560000" cy="536516"/>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7560000" cy="5365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5B7CB" w14:textId="77777777" w:rsidR="005864E0" w:rsidRDefault="005864E0" w:rsidP="00304EA1">
      <w:pPr>
        <w:spacing w:after="0" w:line="240" w:lineRule="auto"/>
      </w:pPr>
      <w:r>
        <w:separator/>
      </w:r>
    </w:p>
  </w:footnote>
  <w:footnote w:type="continuationSeparator" w:id="0">
    <w:p w14:paraId="66F76DA4" w14:textId="77777777" w:rsidR="005864E0" w:rsidRDefault="005864E0"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2CFD8" w14:textId="5C323BB4" w:rsidR="00096A71" w:rsidRPr="00D86DE4" w:rsidRDefault="00096A71" w:rsidP="00700C14">
    <w:pPr>
      <w:ind w:left="-1134"/>
      <w:rPr>
        <w:color w:val="999999" w:themeColor="accent2"/>
      </w:rPr>
    </w:pPr>
    <w:r>
      <w:rPr>
        <w:noProof/>
        <w:color w:val="999999" w:themeColor="accent2"/>
        <w:lang w:val="en-AU" w:eastAsia="en-AU"/>
      </w:rPr>
      <w:drawing>
        <wp:inline distT="0" distB="0" distL="0" distR="0" wp14:anchorId="0FD37E69" wp14:editId="5FA5D399">
          <wp:extent cx="7617554" cy="7239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7702733" cy="731995"/>
                  </a:xfrm>
                  <a:prstGeom prst="rect">
                    <a:avLst/>
                  </a:prstGeom>
                </pic:spPr>
              </pic:pic>
            </a:graphicData>
          </a:graphic>
        </wp:inline>
      </w:drawing>
    </w:r>
    <w:r>
      <w:rPr>
        <w:color w:val="999999" w:themeColor="accent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F12A6" w14:textId="38E867C9" w:rsidR="00096A71" w:rsidRPr="00700C14" w:rsidRDefault="00096A71" w:rsidP="00700C14">
    <w:pPr>
      <w:pStyle w:val="Header"/>
      <w:spacing w:after="240"/>
      <w:ind w:left="-1134"/>
    </w:pPr>
    <w:r>
      <w:rPr>
        <w:noProof/>
        <w:lang w:val="en-AU" w:eastAsia="en-AU"/>
      </w:rPr>
      <w:drawing>
        <wp:inline distT="0" distB="0" distL="0" distR="0" wp14:anchorId="46E260A3" wp14:editId="28EF9EBC">
          <wp:extent cx="7559675" cy="2158340"/>
          <wp:effectExtent l="0" t="0" r="0" b="1270"/>
          <wp:docPr id="18" name="Picture 18" descr="A picture containing text, device,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device, met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58065" cy="21864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3A6B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44A34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C0C78C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EF05F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AA0DC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4AD9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FDCA1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1262AFF4"/>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9B9417DA"/>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C8B5D4B"/>
    <w:multiLevelType w:val="multilevel"/>
    <w:tmpl w:val="AFBC3586"/>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295D7B"/>
    <w:multiLevelType w:val="hybridMultilevel"/>
    <w:tmpl w:val="DB76DB38"/>
    <w:lvl w:ilvl="0" w:tplc="F59E3C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687764"/>
    <w:multiLevelType w:val="hybridMultilevel"/>
    <w:tmpl w:val="EC561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4B599A"/>
    <w:multiLevelType w:val="hybridMultilevel"/>
    <w:tmpl w:val="5B24E980"/>
    <w:lvl w:ilvl="0" w:tplc="0FFA67C4">
      <w:start w:val="1"/>
      <w:numFmt w:val="bullet"/>
      <w:pStyle w:val="ListBullet2"/>
      <w:lvlText w:val=""/>
      <w:lvlJc w:val="left"/>
      <w:pPr>
        <w:tabs>
          <w:tab w:val="num" w:pos="643"/>
        </w:tabs>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196FDF"/>
    <w:multiLevelType w:val="hybridMultilevel"/>
    <w:tmpl w:val="18829B46"/>
    <w:lvl w:ilvl="0" w:tplc="66F2BD04">
      <w:start w:val="1"/>
      <w:numFmt w:val="decimal"/>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4" w15:restartNumberingAfterBreak="0">
    <w:nsid w:val="572C799B"/>
    <w:multiLevelType w:val="hybridMultilevel"/>
    <w:tmpl w:val="5A60681A"/>
    <w:lvl w:ilvl="0" w:tplc="02D63D2C">
      <w:start w:val="1"/>
      <w:numFmt w:val="bullet"/>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15:restartNumberingAfterBreak="0">
    <w:nsid w:val="5A8D2CFE"/>
    <w:multiLevelType w:val="hybridMultilevel"/>
    <w:tmpl w:val="ACA25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DE5B45"/>
    <w:multiLevelType w:val="hybridMultilevel"/>
    <w:tmpl w:val="3A3A322A"/>
    <w:lvl w:ilvl="0" w:tplc="6DEC62AC">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62872B6C"/>
    <w:multiLevelType w:val="hybridMultilevel"/>
    <w:tmpl w:val="A176B05C"/>
    <w:lvl w:ilvl="0" w:tplc="27F2EE64">
      <w:start w:val="1"/>
      <w:numFmt w:val="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8" w15:restartNumberingAfterBreak="0">
    <w:nsid w:val="71825E21"/>
    <w:multiLevelType w:val="multilevel"/>
    <w:tmpl w:val="B9ACAA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C713DF1"/>
    <w:multiLevelType w:val="hybridMultilevel"/>
    <w:tmpl w:val="03C28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F135C70"/>
    <w:multiLevelType w:val="hybridMultilevel"/>
    <w:tmpl w:val="B8A0526A"/>
    <w:lvl w:ilvl="0" w:tplc="0BF8693C">
      <w:start w:val="1"/>
      <w:numFmt w:val="bullet"/>
      <w:pStyle w:val="Body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13"/>
  </w:num>
  <w:num w:numId="4">
    <w:abstractNumId w:val="10"/>
  </w:num>
  <w:num w:numId="5">
    <w:abstractNumId w:val="16"/>
  </w:num>
  <w:num w:numId="6">
    <w:abstractNumId w:val="7"/>
  </w:num>
  <w:num w:numId="7">
    <w:abstractNumId w:val="8"/>
  </w:num>
  <w:num w:numId="8">
    <w:abstractNumId w:val="12"/>
  </w:num>
  <w:num w:numId="9">
    <w:abstractNumId w:val="6"/>
  </w:num>
  <w:num w:numId="10">
    <w:abstractNumId w:val="19"/>
  </w:num>
  <w:num w:numId="11">
    <w:abstractNumId w:val="11"/>
  </w:num>
  <w:num w:numId="12">
    <w:abstractNumId w:val="15"/>
  </w:num>
  <w:num w:numId="13">
    <w:abstractNumId w:val="18"/>
  </w:num>
  <w:num w:numId="14">
    <w:abstractNumId w:val="20"/>
  </w:num>
  <w:num w:numId="15">
    <w:abstractNumId w:val="5"/>
  </w:num>
  <w:num w:numId="16">
    <w:abstractNumId w:val="4"/>
  </w:num>
  <w:num w:numId="17">
    <w:abstractNumId w:val="3"/>
  </w:num>
  <w:num w:numId="18">
    <w:abstractNumId w:val="2"/>
  </w:num>
  <w:num w:numId="19">
    <w:abstractNumId w:val="1"/>
  </w:num>
  <w:num w:numId="20">
    <w:abstractNumId w:val="0"/>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EwNzczMzQ2NTE3NzVV0lEKTi0uzszPAykwqQUA8CH0BywAAAA="/>
  </w:docVars>
  <w:rsids>
    <w:rsidRoot w:val="00BB3BAB"/>
    <w:rsid w:val="00003885"/>
    <w:rsid w:val="000041A6"/>
    <w:rsid w:val="00006716"/>
    <w:rsid w:val="00006F4C"/>
    <w:rsid w:val="00014BEF"/>
    <w:rsid w:val="00032345"/>
    <w:rsid w:val="00056A89"/>
    <w:rsid w:val="0005780E"/>
    <w:rsid w:val="000636EF"/>
    <w:rsid w:val="00065CC6"/>
    <w:rsid w:val="00090FA1"/>
    <w:rsid w:val="00096A71"/>
    <w:rsid w:val="000A71F7"/>
    <w:rsid w:val="000B73D9"/>
    <w:rsid w:val="000F09E4"/>
    <w:rsid w:val="000F16FD"/>
    <w:rsid w:val="000F2342"/>
    <w:rsid w:val="000F5AAF"/>
    <w:rsid w:val="00103E50"/>
    <w:rsid w:val="00104882"/>
    <w:rsid w:val="0010573C"/>
    <w:rsid w:val="00143520"/>
    <w:rsid w:val="00144644"/>
    <w:rsid w:val="00153AD2"/>
    <w:rsid w:val="001779EA"/>
    <w:rsid w:val="00182D2F"/>
    <w:rsid w:val="0018472A"/>
    <w:rsid w:val="00185FCF"/>
    <w:rsid w:val="00191E96"/>
    <w:rsid w:val="00197769"/>
    <w:rsid w:val="001A2A14"/>
    <w:rsid w:val="001D3246"/>
    <w:rsid w:val="001D6FE9"/>
    <w:rsid w:val="001F4544"/>
    <w:rsid w:val="0021063B"/>
    <w:rsid w:val="00211366"/>
    <w:rsid w:val="002279BA"/>
    <w:rsid w:val="002329F3"/>
    <w:rsid w:val="00243F0D"/>
    <w:rsid w:val="00260767"/>
    <w:rsid w:val="002647BB"/>
    <w:rsid w:val="00267516"/>
    <w:rsid w:val="002754C1"/>
    <w:rsid w:val="00275E6D"/>
    <w:rsid w:val="002841C8"/>
    <w:rsid w:val="0028516B"/>
    <w:rsid w:val="00287F53"/>
    <w:rsid w:val="002A039C"/>
    <w:rsid w:val="002A1D48"/>
    <w:rsid w:val="002B189D"/>
    <w:rsid w:val="002B7FF9"/>
    <w:rsid w:val="002C0460"/>
    <w:rsid w:val="002C6F90"/>
    <w:rsid w:val="002D3ED4"/>
    <w:rsid w:val="002E4FB5"/>
    <w:rsid w:val="002F0D2A"/>
    <w:rsid w:val="00302FB8"/>
    <w:rsid w:val="00304EA1"/>
    <w:rsid w:val="003130D3"/>
    <w:rsid w:val="00314D81"/>
    <w:rsid w:val="00322FC6"/>
    <w:rsid w:val="0035293F"/>
    <w:rsid w:val="003607FD"/>
    <w:rsid w:val="00373A62"/>
    <w:rsid w:val="003742EC"/>
    <w:rsid w:val="00380354"/>
    <w:rsid w:val="00391986"/>
    <w:rsid w:val="003A00B4"/>
    <w:rsid w:val="003A5A08"/>
    <w:rsid w:val="003B198F"/>
    <w:rsid w:val="003C5E71"/>
    <w:rsid w:val="003F2A54"/>
    <w:rsid w:val="00417AA3"/>
    <w:rsid w:val="00425DFE"/>
    <w:rsid w:val="00434EDB"/>
    <w:rsid w:val="00440B32"/>
    <w:rsid w:val="00450C52"/>
    <w:rsid w:val="0046078D"/>
    <w:rsid w:val="00470985"/>
    <w:rsid w:val="00495C80"/>
    <w:rsid w:val="004A126E"/>
    <w:rsid w:val="004A256F"/>
    <w:rsid w:val="004A2ED8"/>
    <w:rsid w:val="004B28F9"/>
    <w:rsid w:val="004F5BDA"/>
    <w:rsid w:val="004F5C2D"/>
    <w:rsid w:val="004F742E"/>
    <w:rsid w:val="00515CFA"/>
    <w:rsid w:val="0051631E"/>
    <w:rsid w:val="005375FD"/>
    <w:rsid w:val="00537A1F"/>
    <w:rsid w:val="00566029"/>
    <w:rsid w:val="005675E3"/>
    <w:rsid w:val="005864E0"/>
    <w:rsid w:val="005923CB"/>
    <w:rsid w:val="005B391B"/>
    <w:rsid w:val="005D3D78"/>
    <w:rsid w:val="005E2EF0"/>
    <w:rsid w:val="005F4092"/>
    <w:rsid w:val="00602A6F"/>
    <w:rsid w:val="00617F15"/>
    <w:rsid w:val="00627C21"/>
    <w:rsid w:val="00653DFF"/>
    <w:rsid w:val="00662B1B"/>
    <w:rsid w:val="00662DEF"/>
    <w:rsid w:val="00672D45"/>
    <w:rsid w:val="0068471E"/>
    <w:rsid w:val="00684F98"/>
    <w:rsid w:val="00685F56"/>
    <w:rsid w:val="00693FFD"/>
    <w:rsid w:val="00696767"/>
    <w:rsid w:val="006D2159"/>
    <w:rsid w:val="006D7DAA"/>
    <w:rsid w:val="006F2315"/>
    <w:rsid w:val="006F787C"/>
    <w:rsid w:val="00700C14"/>
    <w:rsid w:val="00702636"/>
    <w:rsid w:val="00714EDB"/>
    <w:rsid w:val="00724507"/>
    <w:rsid w:val="00771242"/>
    <w:rsid w:val="00773E6C"/>
    <w:rsid w:val="00781FB1"/>
    <w:rsid w:val="007944FB"/>
    <w:rsid w:val="007A6ABF"/>
    <w:rsid w:val="007D1B6D"/>
    <w:rsid w:val="00813C37"/>
    <w:rsid w:val="00813FB4"/>
    <w:rsid w:val="008154B5"/>
    <w:rsid w:val="00815B1F"/>
    <w:rsid w:val="00816ED0"/>
    <w:rsid w:val="00823962"/>
    <w:rsid w:val="00850410"/>
    <w:rsid w:val="00852719"/>
    <w:rsid w:val="00860115"/>
    <w:rsid w:val="00860CB1"/>
    <w:rsid w:val="00867E50"/>
    <w:rsid w:val="00885B16"/>
    <w:rsid w:val="00886EC6"/>
    <w:rsid w:val="0088783C"/>
    <w:rsid w:val="008D43AF"/>
    <w:rsid w:val="00905310"/>
    <w:rsid w:val="00923981"/>
    <w:rsid w:val="00932FBC"/>
    <w:rsid w:val="009370BC"/>
    <w:rsid w:val="009636FE"/>
    <w:rsid w:val="00970580"/>
    <w:rsid w:val="009738E3"/>
    <w:rsid w:val="0098739B"/>
    <w:rsid w:val="009A2E35"/>
    <w:rsid w:val="009B61E5"/>
    <w:rsid w:val="009D08AE"/>
    <w:rsid w:val="009D1E2A"/>
    <w:rsid w:val="009D1E89"/>
    <w:rsid w:val="009E550D"/>
    <w:rsid w:val="009E5707"/>
    <w:rsid w:val="00A151A5"/>
    <w:rsid w:val="00A17661"/>
    <w:rsid w:val="00A24B2D"/>
    <w:rsid w:val="00A40966"/>
    <w:rsid w:val="00A64930"/>
    <w:rsid w:val="00A826E5"/>
    <w:rsid w:val="00A921E0"/>
    <w:rsid w:val="00A922F4"/>
    <w:rsid w:val="00AA2A4B"/>
    <w:rsid w:val="00AB0231"/>
    <w:rsid w:val="00AC6B90"/>
    <w:rsid w:val="00AD5F48"/>
    <w:rsid w:val="00AE5526"/>
    <w:rsid w:val="00AE6A13"/>
    <w:rsid w:val="00AF051B"/>
    <w:rsid w:val="00AF4935"/>
    <w:rsid w:val="00AF5288"/>
    <w:rsid w:val="00B01578"/>
    <w:rsid w:val="00B042AD"/>
    <w:rsid w:val="00B0738F"/>
    <w:rsid w:val="00B13D3B"/>
    <w:rsid w:val="00B22C18"/>
    <w:rsid w:val="00B230DB"/>
    <w:rsid w:val="00B26601"/>
    <w:rsid w:val="00B36493"/>
    <w:rsid w:val="00B41951"/>
    <w:rsid w:val="00B45A7F"/>
    <w:rsid w:val="00B53229"/>
    <w:rsid w:val="00B62480"/>
    <w:rsid w:val="00B81B70"/>
    <w:rsid w:val="00B91AA6"/>
    <w:rsid w:val="00B93F1B"/>
    <w:rsid w:val="00BA6C9E"/>
    <w:rsid w:val="00BB3BAB"/>
    <w:rsid w:val="00BC7C54"/>
    <w:rsid w:val="00BD0724"/>
    <w:rsid w:val="00BD189F"/>
    <w:rsid w:val="00BD2B91"/>
    <w:rsid w:val="00BE5521"/>
    <w:rsid w:val="00BF6C23"/>
    <w:rsid w:val="00C211D5"/>
    <w:rsid w:val="00C319A9"/>
    <w:rsid w:val="00C448CE"/>
    <w:rsid w:val="00C53263"/>
    <w:rsid w:val="00C5369C"/>
    <w:rsid w:val="00C56273"/>
    <w:rsid w:val="00C75F1D"/>
    <w:rsid w:val="00C95156"/>
    <w:rsid w:val="00CA0DC2"/>
    <w:rsid w:val="00CB68E8"/>
    <w:rsid w:val="00CE212A"/>
    <w:rsid w:val="00D01354"/>
    <w:rsid w:val="00D01444"/>
    <w:rsid w:val="00D04F01"/>
    <w:rsid w:val="00D06414"/>
    <w:rsid w:val="00D14ACC"/>
    <w:rsid w:val="00D14CF3"/>
    <w:rsid w:val="00D15139"/>
    <w:rsid w:val="00D16913"/>
    <w:rsid w:val="00D24E5A"/>
    <w:rsid w:val="00D27C2B"/>
    <w:rsid w:val="00D338E4"/>
    <w:rsid w:val="00D452E5"/>
    <w:rsid w:val="00D51947"/>
    <w:rsid w:val="00D532F0"/>
    <w:rsid w:val="00D55BC6"/>
    <w:rsid w:val="00D56E0F"/>
    <w:rsid w:val="00D64CD8"/>
    <w:rsid w:val="00D74216"/>
    <w:rsid w:val="00D77413"/>
    <w:rsid w:val="00D82759"/>
    <w:rsid w:val="00D86DE4"/>
    <w:rsid w:val="00DD3412"/>
    <w:rsid w:val="00DD395F"/>
    <w:rsid w:val="00DE1909"/>
    <w:rsid w:val="00DE51DB"/>
    <w:rsid w:val="00E02901"/>
    <w:rsid w:val="00E23F1D"/>
    <w:rsid w:val="00E30E05"/>
    <w:rsid w:val="00E36361"/>
    <w:rsid w:val="00E54BAD"/>
    <w:rsid w:val="00E55AE9"/>
    <w:rsid w:val="00E568A1"/>
    <w:rsid w:val="00E63C76"/>
    <w:rsid w:val="00EB0C84"/>
    <w:rsid w:val="00EF1115"/>
    <w:rsid w:val="00F17FDE"/>
    <w:rsid w:val="00F40D53"/>
    <w:rsid w:val="00F4525C"/>
    <w:rsid w:val="00F50D86"/>
    <w:rsid w:val="00F775E7"/>
    <w:rsid w:val="00FA5C33"/>
    <w:rsid w:val="00FB700A"/>
    <w:rsid w:val="00FD29D3"/>
    <w:rsid w:val="00FE3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ACD4848"/>
  <w15:docId w15:val="{E7546975-22F2-4D00-A8DB-3DDA8A9BE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15B1F"/>
  </w:style>
  <w:style w:type="paragraph" w:styleId="Heading1">
    <w:name w:val="heading 1"/>
    <w:basedOn w:val="Normal"/>
    <w:next w:val="Normal"/>
    <w:link w:val="Heading1Char"/>
    <w:uiPriority w:val="9"/>
    <w:qFormat/>
    <w:rsid w:val="00815B1F"/>
    <w:pPr>
      <w:spacing w:before="360" w:after="240" w:line="240" w:lineRule="auto"/>
      <w:outlineLvl w:val="0"/>
    </w:pPr>
    <w:rPr>
      <w:rFonts w:cstheme="minorHAnsi"/>
      <w:b/>
      <w:bCs/>
      <w:color w:val="000000" w:themeColor="text1"/>
      <w:sz w:val="48"/>
      <w:szCs w:val="48"/>
      <w:lang w:val="en-AU"/>
    </w:rPr>
  </w:style>
  <w:style w:type="paragraph" w:styleId="Heading2">
    <w:name w:val="heading 2"/>
    <w:basedOn w:val="CommentText"/>
    <w:next w:val="Normal"/>
    <w:link w:val="Heading2Char"/>
    <w:uiPriority w:val="9"/>
    <w:semiHidden/>
    <w:qFormat/>
    <w:rsid w:val="00B45A7F"/>
    <w:pPr>
      <w:spacing w:before="360"/>
      <w:outlineLvl w:val="1"/>
    </w:pPr>
    <w:rPr>
      <w:rFonts w:ascii="Arial" w:eastAsia="Calibri" w:hAnsi="Arial" w:cs="Arial"/>
      <w:b/>
      <w:bCs/>
      <w:sz w:val="22"/>
      <w:szCs w:val="22"/>
    </w:rPr>
  </w:style>
  <w:style w:type="paragraph" w:styleId="Heading3">
    <w:name w:val="heading 3"/>
    <w:basedOn w:val="Normal"/>
    <w:next w:val="Normal"/>
    <w:link w:val="Heading3Char"/>
    <w:uiPriority w:val="9"/>
    <w:unhideWhenUsed/>
    <w:qFormat/>
    <w:rsid w:val="00AB0231"/>
    <w:pPr>
      <w:keepNext/>
      <w:keepLines/>
      <w:spacing w:before="160" w:after="0" w:line="280" w:lineRule="exact"/>
      <w:outlineLvl w:val="2"/>
    </w:pPr>
    <w:rPr>
      <w:rFonts w:ascii="Arial" w:eastAsiaTheme="majorEastAsia" w:hAnsi="Arial" w:cstheme="majorBidi"/>
      <w:color w:val="000000" w:themeColor="text1"/>
      <w:sz w:val="24"/>
      <w:szCs w:val="24"/>
    </w:rPr>
  </w:style>
  <w:style w:type="paragraph" w:styleId="Heading4">
    <w:name w:val="heading 4"/>
    <w:basedOn w:val="Normal"/>
    <w:next w:val="Normal"/>
    <w:link w:val="Heading4Char"/>
    <w:uiPriority w:val="9"/>
    <w:unhideWhenUsed/>
    <w:qFormat/>
    <w:rsid w:val="00AB0231"/>
    <w:pPr>
      <w:keepNext/>
      <w:keepLines/>
      <w:spacing w:before="120" w:after="0" w:line="280" w:lineRule="exact"/>
      <w:outlineLvl w:val="3"/>
    </w:pPr>
    <w:rPr>
      <w:rFonts w:ascii="Arial" w:eastAsiaTheme="majorEastAsia" w:hAnsi="Arial" w:cstheme="majorBidi"/>
      <w:b/>
      <w:iCs/>
      <w:color w:val="000000" w:themeColor="text1"/>
    </w:rPr>
  </w:style>
  <w:style w:type="paragraph" w:styleId="Heading5">
    <w:name w:val="heading 5"/>
    <w:basedOn w:val="Normal"/>
    <w:next w:val="Normal"/>
    <w:link w:val="Heading5Char"/>
    <w:uiPriority w:val="9"/>
    <w:unhideWhenUsed/>
    <w:qFormat/>
    <w:rsid w:val="00AB0231"/>
    <w:pPr>
      <w:keepNext/>
      <w:keepLines/>
      <w:snapToGrid w:val="0"/>
      <w:spacing w:before="120" w:after="0" w:line="280" w:lineRule="exact"/>
      <w:outlineLvl w:val="4"/>
    </w:pPr>
    <w:rPr>
      <w:rFonts w:ascii="Arial" w:eastAsiaTheme="majorEastAsia" w:hAnsi="Arial" w:cstheme="majorBidi"/>
      <w:i/>
      <w:color w:val="000000" w:themeColor="text1"/>
    </w:rPr>
  </w:style>
  <w:style w:type="paragraph" w:styleId="Heading6">
    <w:name w:val="heading 6"/>
    <w:basedOn w:val="Normal"/>
    <w:next w:val="Normal"/>
    <w:link w:val="Heading6Char"/>
    <w:uiPriority w:val="9"/>
    <w:unhideWhenUsed/>
    <w:qFormat/>
    <w:rsid w:val="00AB0231"/>
    <w:pPr>
      <w:keepNext/>
      <w:keepLines/>
      <w:spacing w:before="120" w:after="0"/>
      <w:outlineLvl w:val="5"/>
    </w:pPr>
    <w:rPr>
      <w:rFonts w:asciiTheme="majorHAnsi" w:eastAsiaTheme="majorEastAsia" w:hAnsiTheme="majorHAnsi" w:cstheme="majorBidi"/>
      <w:b/>
      <w:i/>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5B1F"/>
    <w:rPr>
      <w:rFonts w:cstheme="minorHAnsi"/>
      <w:b/>
      <w:bCs/>
      <w:color w:val="000000" w:themeColor="text1"/>
      <w:sz w:val="48"/>
      <w:szCs w:val="48"/>
      <w:lang w:val="en-AU"/>
    </w:rPr>
  </w:style>
  <w:style w:type="character" w:customStyle="1" w:styleId="Heading2Char">
    <w:name w:val="Heading 2 Char"/>
    <w:basedOn w:val="DefaultParagraphFont"/>
    <w:link w:val="Heading2"/>
    <w:uiPriority w:val="9"/>
    <w:semiHidden/>
    <w:rsid w:val="00B45A7F"/>
    <w:rPr>
      <w:rFonts w:ascii="Arial" w:eastAsia="Calibri" w:hAnsi="Arial" w:cs="Arial"/>
      <w:b/>
      <w:bCs/>
    </w:rPr>
  </w:style>
  <w:style w:type="character" w:customStyle="1" w:styleId="Heading3Char">
    <w:name w:val="Heading 3 Char"/>
    <w:basedOn w:val="DefaultParagraphFont"/>
    <w:link w:val="Heading3"/>
    <w:uiPriority w:val="9"/>
    <w:rsid w:val="00AB0231"/>
    <w:rPr>
      <w:rFonts w:ascii="Arial" w:eastAsiaTheme="majorEastAsia" w:hAnsi="Arial" w:cstheme="majorBidi"/>
      <w:color w:val="000000" w:themeColor="text1"/>
      <w:sz w:val="24"/>
      <w:szCs w:val="24"/>
    </w:rPr>
  </w:style>
  <w:style w:type="character" w:customStyle="1" w:styleId="Heading4Char">
    <w:name w:val="Heading 4 Char"/>
    <w:basedOn w:val="DefaultParagraphFont"/>
    <w:link w:val="Heading4"/>
    <w:uiPriority w:val="9"/>
    <w:rsid w:val="00AB0231"/>
    <w:rPr>
      <w:rFonts w:ascii="Arial" w:eastAsiaTheme="majorEastAsia" w:hAnsi="Arial" w:cstheme="majorBidi"/>
      <w:b/>
      <w:iCs/>
      <w:color w:val="000000" w:themeColor="text1"/>
    </w:rPr>
  </w:style>
  <w:style w:type="character" w:customStyle="1" w:styleId="Heading5Char">
    <w:name w:val="Heading 5 Char"/>
    <w:basedOn w:val="DefaultParagraphFont"/>
    <w:link w:val="Heading5"/>
    <w:uiPriority w:val="9"/>
    <w:rsid w:val="00AB0231"/>
    <w:rPr>
      <w:rFonts w:ascii="Arial" w:eastAsiaTheme="majorEastAsia" w:hAnsi="Arial" w:cstheme="majorBidi"/>
      <w:i/>
      <w:color w:val="000000" w:themeColor="text1"/>
    </w:rPr>
  </w:style>
  <w:style w:type="character" w:customStyle="1" w:styleId="Heading6Char">
    <w:name w:val="Heading 6 Char"/>
    <w:basedOn w:val="DefaultParagraphFont"/>
    <w:link w:val="Heading6"/>
    <w:uiPriority w:val="9"/>
    <w:rsid w:val="00AB0231"/>
    <w:rPr>
      <w:rFonts w:asciiTheme="majorHAnsi" w:eastAsiaTheme="majorEastAsia" w:hAnsiTheme="majorHAnsi" w:cstheme="majorBidi"/>
      <w:b/>
      <w:i/>
      <w:color w:val="000000" w:themeColor="text1"/>
      <w:sz w:val="20"/>
    </w:rPr>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DD395F"/>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Century Gothic" w:hAnsi="Century Gothic"/>
        <w:b/>
        <w:color w:val="FFFFFF" w:themeColor="background1"/>
        <w:sz w:val="22"/>
      </w:rPr>
      <w:tblPr/>
      <w:tcPr>
        <w:shd w:val="clear" w:color="auto" w:fill="00573F"/>
      </w:tcPr>
    </w:tblStylePr>
  </w:style>
  <w:style w:type="table" w:customStyle="1" w:styleId="VCAATableClosed">
    <w:name w:val="VCAA Table Closed"/>
    <w:basedOn w:val="VCAATable"/>
    <w:uiPriority w:val="99"/>
    <w:rsid w:val="00AB0231"/>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Century Gothic" w:hAnsi="Century Gothic"/>
        <w:b/>
        <w:color w:val="FFFFFF" w:themeColor="background1"/>
        <w:sz w:val="22"/>
      </w:rPr>
      <w:tblPr/>
      <w:tcPr>
        <w:shd w:val="clear" w:color="auto" w:fill="C6006F"/>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styleId="ListBullet">
    <w:name w:val="List Bullet"/>
    <w:basedOn w:val="Normal"/>
    <w:uiPriority w:val="99"/>
    <w:unhideWhenUsed/>
    <w:rsid w:val="00AB0231"/>
    <w:pPr>
      <w:numPr>
        <w:numId w:val="7"/>
      </w:numPr>
      <w:ind w:left="284" w:hanging="284"/>
      <w:contextualSpacing/>
    </w:pPr>
    <w:rPr>
      <w:rFonts w:ascii="Arial" w:hAnsi="Arial"/>
      <w:color w:val="000000" w:themeColor="text1"/>
    </w:rPr>
  </w:style>
  <w:style w:type="paragraph" w:styleId="ListBullet2">
    <w:name w:val="List Bullet 2"/>
    <w:basedOn w:val="Normal"/>
    <w:uiPriority w:val="99"/>
    <w:unhideWhenUsed/>
    <w:rsid w:val="00AB0231"/>
    <w:pPr>
      <w:numPr>
        <w:numId w:val="8"/>
      </w:numPr>
      <w:contextualSpacing/>
    </w:pPr>
    <w:rPr>
      <w:rFonts w:ascii="Arial" w:hAnsi="Arial"/>
      <w:color w:val="000000" w:themeColor="text1"/>
    </w:rPr>
  </w:style>
  <w:style w:type="paragraph" w:styleId="Title">
    <w:name w:val="Title"/>
    <w:basedOn w:val="Normal"/>
    <w:next w:val="Normal"/>
    <w:link w:val="TitleChar"/>
    <w:uiPriority w:val="10"/>
    <w:qFormat/>
    <w:rsid w:val="00AB0231"/>
    <w:pPr>
      <w:spacing w:after="0" w:line="240" w:lineRule="auto"/>
    </w:pPr>
    <w:rPr>
      <w:rFonts w:ascii="Arial" w:eastAsiaTheme="majorEastAsia" w:hAnsi="Arial" w:cstheme="majorBidi"/>
      <w:color w:val="000000" w:themeColor="text1"/>
      <w:spacing w:val="-10"/>
      <w:kern w:val="28"/>
      <w:sz w:val="56"/>
      <w:szCs w:val="56"/>
    </w:rPr>
  </w:style>
  <w:style w:type="character" w:customStyle="1" w:styleId="TitleChar">
    <w:name w:val="Title Char"/>
    <w:basedOn w:val="DefaultParagraphFont"/>
    <w:link w:val="Title"/>
    <w:uiPriority w:val="10"/>
    <w:rsid w:val="00AB0231"/>
    <w:rPr>
      <w:rFonts w:ascii="Arial" w:eastAsiaTheme="majorEastAsia" w:hAnsi="Arial" w:cstheme="majorBidi"/>
      <w:color w:val="000000" w:themeColor="text1"/>
      <w:spacing w:val="-10"/>
      <w:kern w:val="28"/>
      <w:sz w:val="56"/>
      <w:szCs w:val="56"/>
    </w:rPr>
  </w:style>
  <w:style w:type="paragraph" w:styleId="BodyText">
    <w:name w:val="Body Text"/>
    <w:basedOn w:val="Normal"/>
    <w:link w:val="BodyTextChar"/>
    <w:uiPriority w:val="99"/>
    <w:unhideWhenUsed/>
    <w:rsid w:val="00E568A1"/>
    <w:pPr>
      <w:snapToGrid w:val="0"/>
      <w:spacing w:before="120" w:after="0" w:line="280" w:lineRule="exact"/>
    </w:pPr>
    <w:rPr>
      <w:rFonts w:ascii="Arial" w:hAnsi="Arial"/>
      <w:color w:val="000000" w:themeColor="text1"/>
    </w:rPr>
  </w:style>
  <w:style w:type="character" w:customStyle="1" w:styleId="BodyTextChar">
    <w:name w:val="Body Text Char"/>
    <w:basedOn w:val="DefaultParagraphFont"/>
    <w:link w:val="BodyText"/>
    <w:uiPriority w:val="99"/>
    <w:rsid w:val="00E568A1"/>
    <w:rPr>
      <w:rFonts w:ascii="Arial" w:hAnsi="Arial"/>
      <w:color w:val="000000" w:themeColor="text1"/>
    </w:rPr>
  </w:style>
  <w:style w:type="paragraph" w:styleId="ListNumber">
    <w:name w:val="List Number"/>
    <w:basedOn w:val="Normal"/>
    <w:uiPriority w:val="99"/>
    <w:unhideWhenUsed/>
    <w:rsid w:val="00AB0231"/>
    <w:pPr>
      <w:numPr>
        <w:numId w:val="6"/>
      </w:numPr>
      <w:contextualSpacing/>
    </w:pPr>
    <w:rPr>
      <w:rFonts w:ascii="Arial" w:hAnsi="Arial"/>
      <w:color w:val="000000" w:themeColor="text1"/>
    </w:rPr>
  </w:style>
  <w:style w:type="paragraph" w:styleId="BodyText2">
    <w:name w:val="Body Text 2"/>
    <w:basedOn w:val="Normal"/>
    <w:link w:val="BodyText2Char"/>
    <w:uiPriority w:val="99"/>
    <w:unhideWhenUsed/>
    <w:rsid w:val="00AB0231"/>
    <w:pPr>
      <w:spacing w:before="60" w:after="60" w:line="240" w:lineRule="auto"/>
    </w:pPr>
    <w:rPr>
      <w:rFonts w:ascii="Arial Narrow" w:hAnsi="Arial Narrow"/>
    </w:rPr>
  </w:style>
  <w:style w:type="character" w:customStyle="1" w:styleId="BodyText2Char">
    <w:name w:val="Body Text 2 Char"/>
    <w:basedOn w:val="DefaultParagraphFont"/>
    <w:link w:val="BodyText2"/>
    <w:uiPriority w:val="99"/>
    <w:rsid w:val="00AB0231"/>
    <w:rPr>
      <w:rFonts w:ascii="Arial Narrow" w:hAnsi="Arial Narrow"/>
    </w:rPr>
  </w:style>
  <w:style w:type="paragraph" w:styleId="ListParagraph">
    <w:name w:val="List Paragraph"/>
    <w:basedOn w:val="Normal"/>
    <w:link w:val="ListParagraphChar"/>
    <w:uiPriority w:val="34"/>
    <w:qFormat/>
    <w:rsid w:val="00D64CD8"/>
    <w:pPr>
      <w:spacing w:before="240" w:after="240" w:line="360" w:lineRule="auto"/>
      <w:ind w:left="720"/>
      <w:contextualSpacing/>
    </w:pPr>
    <w:rPr>
      <w:lang w:val="en-AU"/>
    </w:rPr>
  </w:style>
  <w:style w:type="paragraph" w:customStyle="1" w:styleId="EndNoteBibliography">
    <w:name w:val="EndNote Bibliography"/>
    <w:basedOn w:val="Normal"/>
    <w:link w:val="EndNoteBibliographyChar"/>
    <w:rsid w:val="00D64CD8"/>
    <w:pPr>
      <w:spacing w:before="240" w:after="240" w:line="240" w:lineRule="auto"/>
    </w:pPr>
    <w:rPr>
      <w:rFonts w:ascii="Calibri" w:hAnsi="Calibri" w:cs="Calibri"/>
      <w:lang w:val="en-AU"/>
    </w:rPr>
  </w:style>
  <w:style w:type="character" w:customStyle="1" w:styleId="EndNoteBibliographyChar">
    <w:name w:val="EndNote Bibliography Char"/>
    <w:basedOn w:val="DefaultParagraphFont"/>
    <w:link w:val="EndNoteBibliography"/>
    <w:rsid w:val="00D64CD8"/>
    <w:rPr>
      <w:rFonts w:ascii="Calibri" w:hAnsi="Calibri" w:cs="Calibri"/>
      <w:lang w:val="en-AU"/>
    </w:rPr>
  </w:style>
  <w:style w:type="character" w:customStyle="1" w:styleId="ListParagraphChar">
    <w:name w:val="List Paragraph Char"/>
    <w:basedOn w:val="DefaultParagraphFont"/>
    <w:link w:val="ListParagraph"/>
    <w:uiPriority w:val="34"/>
    <w:rsid w:val="00D64CD8"/>
    <w:rPr>
      <w:lang w:val="en-AU"/>
    </w:rPr>
  </w:style>
  <w:style w:type="paragraph" w:customStyle="1" w:styleId="GreenHeading">
    <w:name w:val="Green Heading"/>
    <w:basedOn w:val="Normal"/>
    <w:link w:val="GreenHeadingChar"/>
    <w:qFormat/>
    <w:rsid w:val="00617F15"/>
    <w:pPr>
      <w:spacing w:before="40" w:after="40" w:line="240" w:lineRule="auto"/>
      <w:outlineLvl w:val="1"/>
    </w:pPr>
    <w:rPr>
      <w:rFonts w:ascii="Arial" w:eastAsia="Times New Roman" w:hAnsi="Arial" w:cs="Arial"/>
      <w:bCs/>
      <w:color w:val="FFFFFF" w:themeColor="background1"/>
    </w:rPr>
  </w:style>
  <w:style w:type="character" w:customStyle="1" w:styleId="GreenHeadingChar">
    <w:name w:val="Green Heading Char"/>
    <w:basedOn w:val="DefaultParagraphFont"/>
    <w:link w:val="GreenHeading"/>
    <w:rsid w:val="00617F15"/>
    <w:rPr>
      <w:rFonts w:ascii="Arial" w:eastAsia="Times New Roman" w:hAnsi="Arial" w:cs="Arial"/>
      <w:bCs/>
      <w:color w:val="FFFFFF" w:themeColor="background1"/>
    </w:rPr>
  </w:style>
  <w:style w:type="paragraph" w:styleId="Revision">
    <w:name w:val="Revision"/>
    <w:hidden/>
    <w:uiPriority w:val="99"/>
    <w:semiHidden/>
    <w:rsid w:val="00D16913"/>
    <w:pPr>
      <w:spacing w:after="0" w:line="240" w:lineRule="auto"/>
    </w:pPr>
  </w:style>
  <w:style w:type="character" w:styleId="CommentReference">
    <w:name w:val="annotation reference"/>
    <w:basedOn w:val="DefaultParagraphFont"/>
    <w:uiPriority w:val="99"/>
    <w:semiHidden/>
    <w:unhideWhenUsed/>
    <w:rsid w:val="000B73D9"/>
    <w:rPr>
      <w:sz w:val="16"/>
      <w:szCs w:val="16"/>
    </w:rPr>
  </w:style>
  <w:style w:type="paragraph" w:styleId="CommentText">
    <w:name w:val="annotation text"/>
    <w:basedOn w:val="Normal"/>
    <w:link w:val="CommentTextChar"/>
    <w:uiPriority w:val="99"/>
    <w:unhideWhenUsed/>
    <w:rsid w:val="000B73D9"/>
    <w:pPr>
      <w:spacing w:line="240" w:lineRule="auto"/>
    </w:pPr>
    <w:rPr>
      <w:sz w:val="20"/>
      <w:szCs w:val="20"/>
    </w:rPr>
  </w:style>
  <w:style w:type="character" w:customStyle="1" w:styleId="CommentTextChar">
    <w:name w:val="Comment Text Char"/>
    <w:basedOn w:val="DefaultParagraphFont"/>
    <w:link w:val="CommentText"/>
    <w:uiPriority w:val="99"/>
    <w:rsid w:val="000B73D9"/>
    <w:rPr>
      <w:sz w:val="20"/>
      <w:szCs w:val="20"/>
    </w:rPr>
  </w:style>
  <w:style w:type="paragraph" w:styleId="CommentSubject">
    <w:name w:val="annotation subject"/>
    <w:basedOn w:val="CommentText"/>
    <w:next w:val="CommentText"/>
    <w:link w:val="CommentSubjectChar"/>
    <w:uiPriority w:val="99"/>
    <w:semiHidden/>
    <w:unhideWhenUsed/>
    <w:rsid w:val="000B73D9"/>
    <w:rPr>
      <w:b/>
      <w:bCs/>
    </w:rPr>
  </w:style>
  <w:style w:type="character" w:customStyle="1" w:styleId="CommentSubjectChar">
    <w:name w:val="Comment Subject Char"/>
    <w:basedOn w:val="CommentTextChar"/>
    <w:link w:val="CommentSubject"/>
    <w:uiPriority w:val="99"/>
    <w:semiHidden/>
    <w:rsid w:val="000B73D9"/>
    <w:rPr>
      <w:b/>
      <w:bCs/>
      <w:sz w:val="20"/>
      <w:szCs w:val="20"/>
    </w:rPr>
  </w:style>
  <w:style w:type="paragraph" w:customStyle="1" w:styleId="BodyTextbullet">
    <w:name w:val="Body Text bullet"/>
    <w:basedOn w:val="BodyText"/>
    <w:qFormat/>
    <w:rsid w:val="00815B1F"/>
    <w:pPr>
      <w:numPr>
        <w:numId w:val="14"/>
      </w:numPr>
    </w:pPr>
  </w:style>
  <w:style w:type="paragraph" w:styleId="BlockText">
    <w:name w:val="Block Text"/>
    <w:basedOn w:val="Normal"/>
    <w:uiPriority w:val="99"/>
    <w:unhideWhenUsed/>
    <w:rsid w:val="00815B1F"/>
    <w:pPr>
      <w:pBdr>
        <w:top w:val="single" w:sz="2" w:space="10" w:color="0099E3" w:themeColor="accent1" w:frame="1"/>
        <w:left w:val="single" w:sz="2" w:space="10" w:color="0099E3" w:themeColor="accent1" w:frame="1"/>
        <w:bottom w:val="single" w:sz="2" w:space="10" w:color="0099E3" w:themeColor="accent1" w:frame="1"/>
        <w:right w:val="single" w:sz="2" w:space="10" w:color="0099E3" w:themeColor="accent1" w:frame="1"/>
      </w:pBdr>
      <w:ind w:left="1152" w:right="1152"/>
    </w:pPr>
    <w:rPr>
      <w:rFonts w:eastAsiaTheme="minorEastAsia"/>
      <w:i/>
      <w:iCs/>
      <w:color w:val="0099E3" w:themeColor="accent1"/>
    </w:rPr>
  </w:style>
  <w:style w:type="character" w:styleId="Emphasis">
    <w:name w:val="Emphasis"/>
    <w:basedOn w:val="DefaultParagraphFont"/>
    <w:uiPriority w:val="20"/>
    <w:qFormat/>
    <w:rsid w:val="00685F56"/>
    <w:rPr>
      <w:i/>
      <w:iCs/>
    </w:rPr>
  </w:style>
  <w:style w:type="character" w:styleId="FollowedHyperlink">
    <w:name w:val="FollowedHyperlink"/>
    <w:basedOn w:val="DefaultParagraphFont"/>
    <w:uiPriority w:val="99"/>
    <w:semiHidden/>
    <w:unhideWhenUsed/>
    <w:rsid w:val="00014BEF"/>
    <w:rPr>
      <w:color w:val="8DB3E2" w:themeColor="followedHyperlink"/>
      <w:u w:val="single"/>
    </w:rPr>
  </w:style>
  <w:style w:type="character" w:styleId="UnresolvedMention">
    <w:name w:val="Unresolved Mention"/>
    <w:basedOn w:val="DefaultParagraphFont"/>
    <w:uiPriority w:val="99"/>
    <w:semiHidden/>
    <w:unhideWhenUsed/>
    <w:rsid w:val="00AF49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159158">
      <w:bodyDiv w:val="1"/>
      <w:marLeft w:val="0"/>
      <w:marRight w:val="0"/>
      <w:marTop w:val="0"/>
      <w:marBottom w:val="0"/>
      <w:divBdr>
        <w:top w:val="none" w:sz="0" w:space="0" w:color="auto"/>
        <w:left w:val="none" w:sz="0" w:space="0" w:color="auto"/>
        <w:bottom w:val="none" w:sz="0" w:space="0" w:color="auto"/>
        <w:right w:val="none" w:sz="0" w:space="0" w:color="auto"/>
      </w:divBdr>
    </w:div>
    <w:div w:id="1034043698">
      <w:bodyDiv w:val="1"/>
      <w:marLeft w:val="0"/>
      <w:marRight w:val="0"/>
      <w:marTop w:val="0"/>
      <w:marBottom w:val="0"/>
      <w:divBdr>
        <w:top w:val="none" w:sz="0" w:space="0" w:color="auto"/>
        <w:left w:val="none" w:sz="0" w:space="0" w:color="auto"/>
        <w:bottom w:val="none" w:sz="0" w:space="0" w:color="auto"/>
        <w:right w:val="none" w:sz="0" w:space="0" w:color="auto"/>
      </w:divBdr>
    </w:div>
    <w:div w:id="1090810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caa.vic.edu.au/curriculum/earlyyears/ey-curriculum-resources/Pages/Birth-to-8years.aspx"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vcaa.vic.edu.au/curriculum/earlyyears/ey-curriculum-resources/Pages/Index.aspx"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caa.vic.edu.au/news-and-events/professional-learning/earlyyears-professional-learning/Pages/PastProfessionalLearningMaterials.aspx" TargetMode="External"/><Relationship Id="rId5" Type="http://schemas.openxmlformats.org/officeDocument/2006/relationships/numbering" Target="numbering.xml"/><Relationship Id="rId15" Type="http://schemas.openxmlformats.org/officeDocument/2006/relationships/hyperlink" Target="mailto:veyldf@education.vic.gov.au"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6.educationapps.vic.gov.au/em/forms/subscribe.php?db=696087&amp;s=449602&amp;a=97403&amp;k=ZtEnSTb9XCqhrYLgAXYMIoaqtBfoM8BYs_QzogfLtI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Footer/Pages/Copyrigh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A10D20-EFCC-4B6B-B49E-E001C680E7FF}"/>
</file>

<file path=customXml/itemProps2.xml><?xml version="1.0" encoding="utf-8"?>
<ds:datastoreItem xmlns:ds="http://schemas.openxmlformats.org/officeDocument/2006/customXml" ds:itemID="{BAAC2138-E740-4B49-8E16-2893FAC7BD47}">
  <ds:schemaRefs>
    <ds:schemaRef ds:uri="http://schemas.openxmlformats.org/officeDocument/2006/bibliography"/>
  </ds:schemaRefs>
</ds:datastoreItem>
</file>

<file path=customXml/itemProps3.xml><?xml version="1.0" encoding="utf-8"?>
<ds:datastoreItem xmlns:ds="http://schemas.openxmlformats.org/officeDocument/2006/customXml" ds:itemID="{EBA848B5-61E6-45CE-88A6-73FD729D8E9B}">
  <ds:schemaRefs>
    <ds:schemaRef ds:uri="http://schemas.microsoft.com/sharepoint/v3"/>
    <ds:schemaRef ds:uri="http://www.w3.org/XML/1998/namespace"/>
    <ds:schemaRef ds:uri="http://schemas.openxmlformats.org/package/2006/metadata/core-properties"/>
    <ds:schemaRef ds:uri="http://schemas.microsoft.com/office/infopath/2007/PartnerControls"/>
    <ds:schemaRef ds:uri="http://purl.org/dc/elements/1.1/"/>
    <ds:schemaRef ds:uri="http://schemas.microsoft.com/office/2006/metadata/properties"/>
    <ds:schemaRef ds:uri="http://schemas.microsoft.com/office/2006/documentManagement/types"/>
    <ds:schemaRef ds:uri="1aab662d-a6b2-42d6-996b-a574723d1ad8"/>
    <ds:schemaRef ds:uri="http://purl.org/dc/dcmitype/"/>
    <ds:schemaRef ds:uri="http://purl.org/dc/terms/"/>
  </ds:schemaRefs>
</ds:datastoreItem>
</file>

<file path=customXml/itemProps4.xml><?xml version="1.0" encoding="utf-8"?>
<ds:datastoreItem xmlns:ds="http://schemas.openxmlformats.org/officeDocument/2006/customXml" ds:itemID="{8B7E868A-264C-4EB1-9961-E43F61BDF1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2469</Words>
  <Characters>14074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Type title here</vt:lpstr>
    </vt:vector>
  </TitlesOfParts>
  <Company>Victorian Curriculum and Assessment Authority</Company>
  <LinksUpToDate>false</LinksUpToDate>
  <CharactersWithSpaces>16510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title here</dc:title>
  <dc:subject/>
  <dc:creator>David, Therese E</dc:creator>
  <cp:keywords/>
  <dc:description/>
  <cp:lastModifiedBy>Francis Ng</cp:lastModifiedBy>
  <cp:revision>4</cp:revision>
  <cp:lastPrinted>2015-05-15T02:36:00Z</cp:lastPrinted>
  <dcterms:created xsi:type="dcterms:W3CDTF">2022-06-07T02:53:00Z</dcterms:created>
  <dcterms:modified xsi:type="dcterms:W3CDTF">2022-06-08T05:44:00Z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y fmtid="{D5CDD505-2E9C-101B-9397-08002B2CF9AE}" pid="7" name="DEECD_Expired">
    <vt:bool>false</vt:bool>
  </property>
</Properties>
</file>