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4360A" w14:textId="28A245DF" w:rsidR="00F4525C" w:rsidRDefault="00024018" w:rsidP="009B61E5">
      <w:pPr>
        <w:pStyle w:val="VCAADocumenttitle"/>
      </w:pPr>
      <w:r>
        <w:t xml:space="preserve">2020 </w:t>
      </w:r>
      <w:r w:rsidR="0005445B">
        <w:t>VCE Extended Investigation</w:t>
      </w:r>
      <w:r>
        <w:t xml:space="preserve"> </w:t>
      </w:r>
      <w:r w:rsidR="00964195">
        <w:t>Critical Thinking Test</w:t>
      </w:r>
      <w:r w:rsidR="00400537">
        <w:t xml:space="preserve"> </w:t>
      </w:r>
      <w:r>
        <w:t>report</w:t>
      </w:r>
    </w:p>
    <w:p w14:paraId="1E3F44D5" w14:textId="77777777" w:rsidR="006663C6" w:rsidRDefault="00024018" w:rsidP="00C35203">
      <w:pPr>
        <w:pStyle w:val="VCAAHeading1"/>
      </w:pPr>
      <w:bookmarkStart w:id="0" w:name="TemplateOverview"/>
      <w:bookmarkEnd w:id="0"/>
      <w:r>
        <w:t>General comments</w:t>
      </w:r>
    </w:p>
    <w:p w14:paraId="37C27EFB" w14:textId="3B5464B8" w:rsidR="008A5933" w:rsidRPr="00A20DBC" w:rsidRDefault="00AE5E59" w:rsidP="008A5933">
      <w:pPr>
        <w:pStyle w:val="VCAAbody"/>
      </w:pPr>
      <w:r w:rsidRPr="00AE5E59">
        <w:t>I</w:t>
      </w:r>
      <w:r w:rsidR="00F37C12">
        <w:t xml:space="preserve">n 2020 the Critical Thinking Test was </w:t>
      </w:r>
      <w:r w:rsidR="00F37C12" w:rsidRPr="00F37C12">
        <w:t xml:space="preserve">based on the </w:t>
      </w:r>
      <w:r w:rsidR="00F37C12" w:rsidRPr="00F37C12">
        <w:rPr>
          <w:i/>
        </w:rPr>
        <w:t>VCE Extended Investigation Adjusted Study Design for 2020 only</w:t>
      </w:r>
      <w:r w:rsidR="00F37C12" w:rsidRPr="00F37C12">
        <w:t xml:space="preserve">. </w:t>
      </w:r>
      <w:r w:rsidR="00F37C12">
        <w:t>S</w:t>
      </w:r>
      <w:r>
        <w:t xml:space="preserve">tudents generally scored well and understood what was expected of them. </w:t>
      </w:r>
      <w:r w:rsidR="008A5933" w:rsidRPr="00A20DBC">
        <w:t xml:space="preserve">The </w:t>
      </w:r>
      <w:r w:rsidR="00F37C12">
        <w:t>test</w:t>
      </w:r>
      <w:r>
        <w:t xml:space="preserve"> was</w:t>
      </w:r>
      <w:r w:rsidR="008A5933" w:rsidRPr="00A20DBC">
        <w:t xml:space="preserve"> based on debatable propositions </w:t>
      </w:r>
      <w:r>
        <w:t>regarding</w:t>
      </w:r>
      <w:r w:rsidR="008A5933" w:rsidRPr="00A20DBC">
        <w:t xml:space="preserve"> current affairs issues </w:t>
      </w:r>
      <w:r>
        <w:t xml:space="preserve">in </w:t>
      </w:r>
      <w:r w:rsidR="008A5933" w:rsidRPr="00A20DBC">
        <w:t xml:space="preserve">the public domain. A debatable issue will allow at least two possible sides for argument. Students should practice </w:t>
      </w:r>
      <w:proofErr w:type="spellStart"/>
      <w:r w:rsidR="008A5933" w:rsidRPr="00A20DBC">
        <w:t>analysing</w:t>
      </w:r>
      <w:proofErr w:type="spellEnd"/>
      <w:r w:rsidR="008A5933" w:rsidRPr="00A20DBC">
        <w:t>, critiquing and evaluating different points of view about issues and arguments as preparation for this test.</w:t>
      </w:r>
    </w:p>
    <w:p w14:paraId="5843FDD2" w14:textId="7DFBE4BD" w:rsidR="008A5933" w:rsidRPr="00A20DBC" w:rsidRDefault="008A5933" w:rsidP="008A5933">
      <w:pPr>
        <w:pStyle w:val="VCAAbody"/>
      </w:pPr>
      <w:r w:rsidRPr="00A20DBC">
        <w:t>The drag</w:t>
      </w:r>
      <w:r w:rsidR="00B03589">
        <w:t>-</w:t>
      </w:r>
      <w:r w:rsidRPr="00A20DBC">
        <w:t>and</w:t>
      </w:r>
      <w:r w:rsidR="00B03589">
        <w:t>-</w:t>
      </w:r>
      <w:r w:rsidRPr="00A20DBC">
        <w:t>drop questions in th</w:t>
      </w:r>
      <w:r w:rsidR="00F37C12">
        <w:t>e</w:t>
      </w:r>
      <w:r w:rsidRPr="00A20DBC">
        <w:t xml:space="preserve"> test involve thinking about how statements become reasoned arguments. The idea of taking the different sides of an argument, and the notion that every argument can, in theory, be countered</w:t>
      </w:r>
      <w:r w:rsidR="00EB07EF">
        <w:t>,</w:t>
      </w:r>
      <w:r w:rsidRPr="00A20DBC">
        <w:t xml:space="preserve"> is implicit in the critical thinking model of this test. Similarly</w:t>
      </w:r>
      <w:r w:rsidR="00EB07EF">
        <w:t>,</w:t>
      </w:r>
      <w:r w:rsidRPr="00A20DBC">
        <w:t xml:space="preserve"> students should consider the elements of argument</w:t>
      </w:r>
      <w:r w:rsidR="00DA18CF">
        <w:t>, such as</w:t>
      </w:r>
      <w:r w:rsidRPr="00A20DBC">
        <w:t xml:space="preserve"> </w:t>
      </w:r>
      <w:r w:rsidR="00EB07EF">
        <w:t>e</w:t>
      </w:r>
      <w:r w:rsidRPr="00A20DBC">
        <w:t xml:space="preserve">laboration, </w:t>
      </w:r>
      <w:r w:rsidR="00EB07EF">
        <w:t>e</w:t>
      </w:r>
      <w:r w:rsidRPr="00A20DBC">
        <w:t xml:space="preserve">vidence, </w:t>
      </w:r>
      <w:r w:rsidR="00EB07EF">
        <w:t>o</w:t>
      </w:r>
      <w:r w:rsidRPr="00A20DBC">
        <w:t>pposing</w:t>
      </w:r>
      <w:r w:rsidR="00E908C7">
        <w:t xml:space="preserve"> argument</w:t>
      </w:r>
      <w:r w:rsidRPr="00A20DBC">
        <w:t xml:space="preserve"> and </w:t>
      </w:r>
      <w:r w:rsidR="00EB07EF">
        <w:t>c</w:t>
      </w:r>
      <w:r w:rsidRPr="00A20DBC">
        <w:t xml:space="preserve">ounterargument used for the line of reasoning question. </w:t>
      </w:r>
    </w:p>
    <w:p w14:paraId="50CCEF4C" w14:textId="7F61AA57" w:rsidR="008A5933" w:rsidRPr="00A20DBC" w:rsidRDefault="00AE5E59" w:rsidP="008A5933">
      <w:pPr>
        <w:pStyle w:val="VCAAbody"/>
      </w:pPr>
      <w:r w:rsidRPr="00AE5E59">
        <w:t xml:space="preserve">The </w:t>
      </w:r>
      <w:r>
        <w:t>Critical Thinking Test</w:t>
      </w:r>
      <w:r w:rsidRPr="00AE5E59">
        <w:t xml:space="preserve"> involves thinking about propositions and writing </w:t>
      </w:r>
      <w:r>
        <w:t>a</w:t>
      </w:r>
      <w:r w:rsidRPr="00AE5E59">
        <w:t>rguments and research questions. Th</w:t>
      </w:r>
      <w:r>
        <w:t>e skills examined can be learnt</w:t>
      </w:r>
      <w:r w:rsidRPr="00AE5E59">
        <w:t xml:space="preserve"> and </w:t>
      </w:r>
      <w:proofErr w:type="spellStart"/>
      <w:r>
        <w:t>practised</w:t>
      </w:r>
      <w:proofErr w:type="spellEnd"/>
      <w:r>
        <w:t>. T</w:t>
      </w:r>
      <w:r w:rsidR="008A5933" w:rsidRPr="00A20DBC">
        <w:t xml:space="preserve">he </w:t>
      </w:r>
      <w:r w:rsidR="00C96B95">
        <w:t>highest-scoring</w:t>
      </w:r>
      <w:r w:rsidR="008A5933" w:rsidRPr="00A20DBC">
        <w:t xml:space="preserve"> responses deal</w:t>
      </w:r>
      <w:r w:rsidR="00004D69">
        <w:t>t</w:t>
      </w:r>
      <w:r w:rsidR="008A5933" w:rsidRPr="00A20DBC">
        <w:t xml:space="preserve"> with the substance of issues, and the particular nature and direction of arguments.</w:t>
      </w:r>
    </w:p>
    <w:p w14:paraId="132E14E6" w14:textId="3380BEBF" w:rsidR="009D0E9E" w:rsidRPr="008A5933" w:rsidRDefault="00F37C12" w:rsidP="008A5933">
      <w:pPr>
        <w:pStyle w:val="VCAAbody"/>
      </w:pPr>
      <w:r>
        <w:t>S</w:t>
      </w:r>
      <w:r w:rsidR="008A5933" w:rsidRPr="00A20DBC">
        <w:t>tudents produce</w:t>
      </w:r>
      <w:r>
        <w:t>d</w:t>
      </w:r>
      <w:r w:rsidR="008A5933" w:rsidRPr="00A20DBC">
        <w:t xml:space="preserve"> significantly different amounts of text of different quality in responding </w:t>
      </w:r>
      <w:r>
        <w:t>to questions. Some students seemed</w:t>
      </w:r>
      <w:r w:rsidR="008A5933" w:rsidRPr="00A20DBC">
        <w:t xml:space="preserve"> to type w</w:t>
      </w:r>
      <w:r w:rsidR="000D0716">
        <w:t xml:space="preserve">ith more speed and fluency than </w:t>
      </w:r>
      <w:r w:rsidR="008A5933" w:rsidRPr="00A20DBC">
        <w:t>others</w:t>
      </w:r>
      <w:r w:rsidR="0021248C">
        <w:t xml:space="preserve">, although this </w:t>
      </w:r>
      <w:r w:rsidR="008A5933" w:rsidRPr="00A20DBC">
        <w:t>greater fluency d</w:t>
      </w:r>
      <w:r>
        <w:t>id</w:t>
      </w:r>
      <w:r w:rsidR="008A5933" w:rsidRPr="00A20DBC">
        <w:t xml:space="preserve"> not </w:t>
      </w:r>
      <w:r w:rsidR="0021248C">
        <w:t xml:space="preserve">always </w:t>
      </w:r>
      <w:r w:rsidR="008A5933" w:rsidRPr="00A20DBC">
        <w:t xml:space="preserve">add to the quality of </w:t>
      </w:r>
      <w:r w:rsidR="00440EA5">
        <w:t xml:space="preserve">their </w:t>
      </w:r>
      <w:r w:rsidR="008A5933" w:rsidRPr="00A20DBC">
        <w:t xml:space="preserve">responses. </w:t>
      </w:r>
    </w:p>
    <w:p w14:paraId="69E46763" w14:textId="77777777" w:rsidR="00B62480" w:rsidRDefault="00024018" w:rsidP="00350651">
      <w:pPr>
        <w:pStyle w:val="VCAAHeading1"/>
      </w:pPr>
      <w:r>
        <w:t>Specific information</w:t>
      </w:r>
    </w:p>
    <w:p w14:paraId="2C1BCAD9" w14:textId="2A43C576" w:rsidR="008A5933" w:rsidRDefault="008A5933" w:rsidP="008A5933">
      <w:pPr>
        <w:pStyle w:val="VCAAbody"/>
      </w:pPr>
      <w:r w:rsidRPr="00D16299">
        <w:t>This report provides sample</w:t>
      </w:r>
      <w:r w:rsidRPr="00A20DBC">
        <w:t xml:space="preserve"> answers or an indication of what answers may have included. Unless otherwise stated, these are not intended to be exemplary or complete responses.</w:t>
      </w:r>
    </w:p>
    <w:p w14:paraId="04FAF9DE" w14:textId="6B46F003" w:rsidR="00D16299" w:rsidRPr="00D16299" w:rsidRDefault="00D16299" w:rsidP="008A5933">
      <w:pPr>
        <w:pStyle w:val="VCAAbody"/>
      </w:pPr>
      <w:r w:rsidRPr="00D16299">
        <w:t>Student responses reproduced in this report have not been corrected for grammar, spelling or factual information.</w:t>
      </w:r>
    </w:p>
    <w:p w14:paraId="218C0531" w14:textId="03A0549C" w:rsidR="00C40023" w:rsidRDefault="008A5933" w:rsidP="00BD4351">
      <w:pPr>
        <w:pStyle w:val="VCAAbody"/>
      </w:pPr>
      <w:r w:rsidRPr="00A20DBC">
        <w:t>The statistics in this report are subject to rounding that may result in a total more or less than 100 per cent.</w:t>
      </w:r>
    </w:p>
    <w:p w14:paraId="681A085D" w14:textId="649E2205" w:rsidR="00A1651D" w:rsidRPr="00A20DBC" w:rsidRDefault="00A1651D" w:rsidP="00A1651D">
      <w:pPr>
        <w:pStyle w:val="VCAAHeading2"/>
        <w:rPr>
          <w:lang w:eastAsia="en-AU"/>
        </w:rPr>
      </w:pPr>
      <w:r w:rsidRPr="00A20DBC">
        <w:rPr>
          <w:lang w:eastAsia="en-AU"/>
        </w:rPr>
        <w:t>Criteria for assessing arguments</w:t>
      </w:r>
    </w:p>
    <w:p w14:paraId="429B469E" w14:textId="20482B0A" w:rsidR="00A1651D" w:rsidRPr="00A20DBC" w:rsidRDefault="00A1651D" w:rsidP="00A1651D">
      <w:pPr>
        <w:pStyle w:val="VCAAbody"/>
      </w:pPr>
      <w:r w:rsidRPr="00A20DBC">
        <w:t>In general terms</w:t>
      </w:r>
      <w:r w:rsidR="00983201">
        <w:t>,</w:t>
      </w:r>
      <w:r w:rsidRPr="00A20DBC">
        <w:t xml:space="preserve"> the marks for </w:t>
      </w:r>
      <w:r w:rsidR="00983201">
        <w:t>Q</w:t>
      </w:r>
      <w:r w:rsidRPr="00A20DBC">
        <w:t xml:space="preserve">uestions 3 and 4 are allocated on the understanding of an issue, the comprehensiveness of the response, and persuasiveness of the reasoning and argument. The </w:t>
      </w:r>
      <w:r w:rsidR="000D5000">
        <w:t>highest-scoring</w:t>
      </w:r>
      <w:r w:rsidRPr="00A20DBC">
        <w:t xml:space="preserve"> students show</w:t>
      </w:r>
      <w:r w:rsidR="003F617F">
        <w:t>ed</w:t>
      </w:r>
      <w:r w:rsidRPr="00A20DBC">
        <w:t xml:space="preserve"> clear and precise understanding, offer</w:t>
      </w:r>
      <w:r w:rsidR="00AE5E59">
        <w:t>ed</w:t>
      </w:r>
      <w:r w:rsidRPr="00A20DBC">
        <w:t xml:space="preserve"> substantial and sophisticated responses, and present</w:t>
      </w:r>
      <w:r w:rsidR="00BC63C2">
        <w:t>ed</w:t>
      </w:r>
      <w:r w:rsidRPr="00A20DBC">
        <w:t xml:space="preserve"> convincingly reason</w:t>
      </w:r>
      <w:r w:rsidR="00B22E7B">
        <w:t>ed</w:t>
      </w:r>
      <w:r w:rsidRPr="00A20DBC">
        <w:t xml:space="preserve"> views.</w:t>
      </w:r>
      <w:r w:rsidR="00AE5E59" w:rsidRPr="00AE5E59">
        <w:t xml:space="preserve"> They avoided assessing the quality of arguments and points of view on the basis of rhetoric and persuasive devices.</w:t>
      </w:r>
    </w:p>
    <w:p w14:paraId="647498E2" w14:textId="0A227FE4" w:rsidR="00A1651D" w:rsidRPr="00A20DBC" w:rsidRDefault="00A1651D" w:rsidP="008A5933">
      <w:pPr>
        <w:pStyle w:val="VCAAbody"/>
      </w:pPr>
      <w:r w:rsidRPr="00A20DBC">
        <w:t xml:space="preserve">In assessing arguments there is a premium on explaining why a judgment is made, but it is </w:t>
      </w:r>
      <w:proofErr w:type="spellStart"/>
      <w:r w:rsidRPr="00A20DBC">
        <w:t>recognised</w:t>
      </w:r>
      <w:proofErr w:type="spellEnd"/>
      <w:r w:rsidRPr="00A20DBC">
        <w:t xml:space="preserve"> that such explanations </w:t>
      </w:r>
      <w:r w:rsidR="00EF3406">
        <w:t>can be</w:t>
      </w:r>
      <w:r w:rsidRPr="00A20DBC">
        <w:t xml:space="preserve"> difficult</w:t>
      </w:r>
      <w:r w:rsidR="00EF3406">
        <w:t xml:space="preserve"> under test conditions</w:t>
      </w:r>
      <w:r w:rsidRPr="00A20DBC">
        <w:t xml:space="preserve">. The reasoning and explanations of </w:t>
      </w:r>
      <w:r w:rsidR="006E6194">
        <w:t>students</w:t>
      </w:r>
      <w:r w:rsidRPr="00A20DBC">
        <w:t xml:space="preserve"> are often implicit, but such implied reasoning may be inferred and rewarded.</w:t>
      </w:r>
    </w:p>
    <w:p w14:paraId="3478ECBB" w14:textId="0AE586DF" w:rsidR="008A5933" w:rsidRPr="00A20DBC" w:rsidRDefault="008A5933" w:rsidP="00EA6CD7">
      <w:pPr>
        <w:pStyle w:val="VCAAHeading3"/>
      </w:pPr>
      <w:r w:rsidRPr="00A1651D">
        <w:lastRenderedPageBreak/>
        <w:t>Question 1</w:t>
      </w:r>
    </w:p>
    <w:tbl>
      <w:tblPr>
        <w:tblStyle w:val="VCAATableClosed"/>
        <w:tblW w:w="0" w:type="auto"/>
        <w:tblLook w:val="01E0" w:firstRow="1" w:lastRow="1" w:firstColumn="1" w:lastColumn="1" w:noHBand="0" w:noVBand="0"/>
        <w:tblCaption w:val="Percentage of student marks"/>
      </w:tblPr>
      <w:tblGrid>
        <w:gridCol w:w="691"/>
        <w:gridCol w:w="308"/>
        <w:gridCol w:w="399"/>
        <w:gridCol w:w="399"/>
        <w:gridCol w:w="399"/>
        <w:gridCol w:w="864"/>
      </w:tblGrid>
      <w:tr w:rsidR="008A5933" w:rsidRPr="00A20DBC" w14:paraId="307E8279" w14:textId="77777777" w:rsidTr="00DA064E">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1E1E8E23" w14:textId="77777777" w:rsidR="008A5933" w:rsidRPr="00A20DBC" w:rsidRDefault="008A5933" w:rsidP="00175FF1">
            <w:pPr>
              <w:pStyle w:val="VCAAtablecondensedheading"/>
            </w:pPr>
            <w:r w:rsidRPr="00A20DBC">
              <w:t>Marks</w:t>
            </w:r>
          </w:p>
        </w:tc>
        <w:tc>
          <w:tcPr>
            <w:tcW w:w="0" w:type="auto"/>
          </w:tcPr>
          <w:p w14:paraId="153FA424" w14:textId="77777777" w:rsidR="008A5933" w:rsidRPr="00A20DBC" w:rsidRDefault="008A5933" w:rsidP="00175FF1">
            <w:pPr>
              <w:pStyle w:val="VCAAtablecondensedheading"/>
            </w:pPr>
            <w:r w:rsidRPr="00A20DBC">
              <w:t>0</w:t>
            </w:r>
          </w:p>
        </w:tc>
        <w:tc>
          <w:tcPr>
            <w:tcW w:w="0" w:type="auto"/>
          </w:tcPr>
          <w:p w14:paraId="4588C13C" w14:textId="77777777" w:rsidR="008A5933" w:rsidRPr="00A20DBC" w:rsidRDefault="008A5933" w:rsidP="00175FF1">
            <w:pPr>
              <w:pStyle w:val="VCAAtablecondensedheading"/>
            </w:pPr>
            <w:r w:rsidRPr="00A20DBC">
              <w:t>1</w:t>
            </w:r>
          </w:p>
        </w:tc>
        <w:tc>
          <w:tcPr>
            <w:tcW w:w="0" w:type="auto"/>
          </w:tcPr>
          <w:p w14:paraId="2A69F191" w14:textId="77777777" w:rsidR="008A5933" w:rsidRPr="00A20DBC" w:rsidRDefault="008A5933" w:rsidP="00175FF1">
            <w:pPr>
              <w:pStyle w:val="VCAAtablecondensedheading"/>
            </w:pPr>
            <w:r w:rsidRPr="00A20DBC">
              <w:t>2</w:t>
            </w:r>
          </w:p>
        </w:tc>
        <w:tc>
          <w:tcPr>
            <w:tcW w:w="0" w:type="auto"/>
          </w:tcPr>
          <w:p w14:paraId="3D650831" w14:textId="77777777" w:rsidR="008A5933" w:rsidRPr="00A20DBC" w:rsidRDefault="008A5933" w:rsidP="00175FF1">
            <w:pPr>
              <w:pStyle w:val="VCAAtablecondensedheading"/>
            </w:pPr>
            <w:r w:rsidRPr="00A20DBC">
              <w:t>3</w:t>
            </w:r>
          </w:p>
        </w:tc>
        <w:tc>
          <w:tcPr>
            <w:tcW w:w="0" w:type="auto"/>
          </w:tcPr>
          <w:p w14:paraId="67F80256" w14:textId="77777777" w:rsidR="008A5933" w:rsidRPr="00A20DBC" w:rsidRDefault="008A5933" w:rsidP="00175FF1">
            <w:pPr>
              <w:pStyle w:val="VCAAtablecondensedheading"/>
            </w:pPr>
            <w:r w:rsidRPr="00A20DBC">
              <w:t>Average</w:t>
            </w:r>
          </w:p>
        </w:tc>
      </w:tr>
      <w:tr w:rsidR="008A5933" w:rsidRPr="00A20DBC" w14:paraId="4C09F715" w14:textId="77777777" w:rsidTr="00DA064E">
        <w:trPr>
          <w:trHeight w:hRule="exact" w:val="397"/>
        </w:trPr>
        <w:tc>
          <w:tcPr>
            <w:tcW w:w="0" w:type="auto"/>
          </w:tcPr>
          <w:p w14:paraId="00601EA6" w14:textId="77777777" w:rsidR="008A5933" w:rsidRPr="00175FF1" w:rsidRDefault="008A5933" w:rsidP="00175FF1">
            <w:pPr>
              <w:pStyle w:val="VCAAtablecondensed"/>
            </w:pPr>
            <w:r w:rsidRPr="00175FF1">
              <w:t>%</w:t>
            </w:r>
          </w:p>
        </w:tc>
        <w:tc>
          <w:tcPr>
            <w:tcW w:w="0" w:type="auto"/>
          </w:tcPr>
          <w:p w14:paraId="02846CBF" w14:textId="7E279422" w:rsidR="008A5933" w:rsidRPr="00175FF1" w:rsidRDefault="008A5933" w:rsidP="00175FF1">
            <w:pPr>
              <w:pStyle w:val="VCAAtablecondensed"/>
            </w:pPr>
            <w:r w:rsidRPr="00175FF1">
              <w:t>4</w:t>
            </w:r>
          </w:p>
        </w:tc>
        <w:tc>
          <w:tcPr>
            <w:tcW w:w="0" w:type="auto"/>
          </w:tcPr>
          <w:p w14:paraId="2D4C95D5" w14:textId="4F6ADA88" w:rsidR="008A5933" w:rsidRPr="00175FF1" w:rsidRDefault="008A5933" w:rsidP="00175FF1">
            <w:pPr>
              <w:pStyle w:val="VCAAtablecondensed"/>
            </w:pPr>
            <w:r w:rsidRPr="00175FF1">
              <w:t>13</w:t>
            </w:r>
          </w:p>
        </w:tc>
        <w:tc>
          <w:tcPr>
            <w:tcW w:w="0" w:type="auto"/>
          </w:tcPr>
          <w:p w14:paraId="6E1CE84D" w14:textId="514E68C0" w:rsidR="008A5933" w:rsidRPr="00175FF1" w:rsidRDefault="008A5933" w:rsidP="00175FF1">
            <w:pPr>
              <w:pStyle w:val="VCAAtablecondensed"/>
            </w:pPr>
            <w:r w:rsidRPr="00175FF1">
              <w:t>4</w:t>
            </w:r>
            <w:r w:rsidR="0006674F">
              <w:t>6</w:t>
            </w:r>
          </w:p>
        </w:tc>
        <w:tc>
          <w:tcPr>
            <w:tcW w:w="0" w:type="auto"/>
          </w:tcPr>
          <w:p w14:paraId="6608CD6A" w14:textId="48156351" w:rsidR="008A5933" w:rsidRPr="00175FF1" w:rsidRDefault="008A5933" w:rsidP="00175FF1">
            <w:pPr>
              <w:pStyle w:val="VCAAtablecondensed"/>
            </w:pPr>
            <w:r w:rsidRPr="00175FF1">
              <w:t>3</w:t>
            </w:r>
            <w:r w:rsidR="0006674F">
              <w:t>7</w:t>
            </w:r>
          </w:p>
        </w:tc>
        <w:tc>
          <w:tcPr>
            <w:tcW w:w="0" w:type="auto"/>
          </w:tcPr>
          <w:p w14:paraId="7ABD5244" w14:textId="77777777" w:rsidR="008A5933" w:rsidRPr="00175FF1" w:rsidRDefault="008A5933" w:rsidP="00175FF1">
            <w:pPr>
              <w:pStyle w:val="VCAAtablecondensed"/>
            </w:pPr>
            <w:r w:rsidRPr="00175FF1">
              <w:t>2.1</w:t>
            </w:r>
          </w:p>
        </w:tc>
      </w:tr>
    </w:tbl>
    <w:p w14:paraId="7A04D2C4" w14:textId="77777777" w:rsidR="00EF3406" w:rsidRDefault="00EF3406"/>
    <w:tbl>
      <w:tblPr>
        <w:tblStyle w:val="VCAATableClosed"/>
        <w:tblW w:w="0" w:type="auto"/>
        <w:tblLook w:val="0000" w:firstRow="0" w:lastRow="0" w:firstColumn="0" w:lastColumn="0" w:noHBand="0" w:noVBand="0"/>
        <w:tblCaption w:val="For and against"/>
      </w:tblPr>
      <w:tblGrid>
        <w:gridCol w:w="699"/>
        <w:gridCol w:w="3818"/>
        <w:gridCol w:w="3969"/>
      </w:tblGrid>
      <w:tr w:rsidR="00304C38" w:rsidRPr="00551B84" w14:paraId="4C35BAD0" w14:textId="77777777" w:rsidTr="00C95FE5">
        <w:trPr>
          <w:trHeight w:val="526"/>
          <w:tblHeader/>
        </w:trPr>
        <w:tc>
          <w:tcPr>
            <w:tcW w:w="699" w:type="dxa"/>
            <w:shd w:val="clear" w:color="auto" w:fill="0F7EB4"/>
          </w:tcPr>
          <w:p w14:paraId="6194B319" w14:textId="779004E5" w:rsidR="00304C38" w:rsidRPr="00DA064E" w:rsidRDefault="00BC7FA3" w:rsidP="00DA064E">
            <w:pPr>
              <w:pStyle w:val="VCAAtablecondensedheading"/>
              <w:rPr>
                <w:b/>
              </w:rPr>
            </w:pPr>
            <w:r w:rsidRPr="00DA064E">
              <w:rPr>
                <w:b/>
              </w:rPr>
              <w:t>Row</w:t>
            </w:r>
          </w:p>
        </w:tc>
        <w:tc>
          <w:tcPr>
            <w:tcW w:w="3818" w:type="dxa"/>
            <w:shd w:val="clear" w:color="auto" w:fill="0F7EB4"/>
          </w:tcPr>
          <w:p w14:paraId="20A7BFB1" w14:textId="77777777" w:rsidR="00304C38" w:rsidRPr="00DA064E" w:rsidRDefault="00304C38" w:rsidP="00DA064E">
            <w:pPr>
              <w:pStyle w:val="VCAAtablecondensedheading"/>
              <w:rPr>
                <w:b/>
              </w:rPr>
            </w:pPr>
            <w:r w:rsidRPr="00DA064E">
              <w:rPr>
                <w:b/>
              </w:rPr>
              <w:t>For</w:t>
            </w:r>
          </w:p>
        </w:tc>
        <w:tc>
          <w:tcPr>
            <w:tcW w:w="3969" w:type="dxa"/>
            <w:shd w:val="clear" w:color="auto" w:fill="0F7EB4"/>
          </w:tcPr>
          <w:p w14:paraId="5E71BB92" w14:textId="77777777" w:rsidR="00304C38" w:rsidRPr="00DA064E" w:rsidRDefault="00304C38" w:rsidP="00DA064E">
            <w:pPr>
              <w:pStyle w:val="VCAAtablecondensedheading"/>
              <w:rPr>
                <w:b/>
              </w:rPr>
            </w:pPr>
            <w:r w:rsidRPr="00DA064E">
              <w:rPr>
                <w:b/>
              </w:rPr>
              <w:t>Against</w:t>
            </w:r>
          </w:p>
        </w:tc>
      </w:tr>
      <w:tr w:rsidR="00304C38" w:rsidRPr="00A20DBC" w14:paraId="0E1BA7C9" w14:textId="77777777" w:rsidTr="00EF3406">
        <w:trPr>
          <w:trHeight w:val="648"/>
        </w:trPr>
        <w:tc>
          <w:tcPr>
            <w:tcW w:w="699" w:type="dxa"/>
          </w:tcPr>
          <w:p w14:paraId="444C912F" w14:textId="77777777" w:rsidR="00304C38" w:rsidRPr="00A20DBC" w:rsidRDefault="00304C38" w:rsidP="00EF3406">
            <w:pPr>
              <w:pStyle w:val="VCAAtablecondensed"/>
            </w:pPr>
            <w:r w:rsidRPr="00A20DBC">
              <w:t>1</w:t>
            </w:r>
          </w:p>
        </w:tc>
        <w:tc>
          <w:tcPr>
            <w:tcW w:w="3818" w:type="dxa"/>
          </w:tcPr>
          <w:p w14:paraId="486A86D3" w14:textId="77777777" w:rsidR="00304C38" w:rsidRPr="00A20DBC" w:rsidRDefault="00304C38" w:rsidP="00EF3406">
            <w:pPr>
              <w:pStyle w:val="VCAAtablecondensed"/>
            </w:pPr>
            <w:r w:rsidRPr="00A20DBC">
              <w:t xml:space="preserve">The first priority for humanity is the continuation of the species. </w:t>
            </w:r>
          </w:p>
        </w:tc>
        <w:tc>
          <w:tcPr>
            <w:tcW w:w="3969" w:type="dxa"/>
          </w:tcPr>
          <w:p w14:paraId="39C322D2" w14:textId="5842DBC8" w:rsidR="00304C38" w:rsidRPr="00A20DBC" w:rsidRDefault="00304C38" w:rsidP="00EF3406">
            <w:pPr>
              <w:pStyle w:val="VCAAtablecondensed"/>
            </w:pPr>
          </w:p>
        </w:tc>
      </w:tr>
      <w:tr w:rsidR="00304C38" w:rsidRPr="00A20DBC" w14:paraId="735C5162" w14:textId="77777777" w:rsidTr="00EF3406">
        <w:trPr>
          <w:trHeight w:val="639"/>
        </w:trPr>
        <w:tc>
          <w:tcPr>
            <w:tcW w:w="699" w:type="dxa"/>
          </w:tcPr>
          <w:p w14:paraId="56008729" w14:textId="77777777" w:rsidR="00304C38" w:rsidRPr="00A20DBC" w:rsidRDefault="00304C38" w:rsidP="00EF3406">
            <w:pPr>
              <w:pStyle w:val="VCAAtablecondensed"/>
            </w:pPr>
            <w:r w:rsidRPr="00A20DBC">
              <w:t>2</w:t>
            </w:r>
          </w:p>
        </w:tc>
        <w:tc>
          <w:tcPr>
            <w:tcW w:w="3818" w:type="dxa"/>
          </w:tcPr>
          <w:p w14:paraId="6D4E1220" w14:textId="77777777" w:rsidR="00304C38" w:rsidRPr="00A20DBC" w:rsidRDefault="00304C38" w:rsidP="00EF3406">
            <w:pPr>
              <w:pStyle w:val="VCAAtablecondensed"/>
              <w:rPr>
                <w:i/>
              </w:rPr>
            </w:pPr>
            <w:r w:rsidRPr="00A20DBC">
              <w:rPr>
                <w:i/>
              </w:rPr>
              <w:t xml:space="preserve">B. Parents make great sacrifices to have children and this benefits society as a whole. </w:t>
            </w:r>
          </w:p>
        </w:tc>
        <w:tc>
          <w:tcPr>
            <w:tcW w:w="3969" w:type="dxa"/>
          </w:tcPr>
          <w:p w14:paraId="671A347B" w14:textId="77777777" w:rsidR="00304C38" w:rsidRPr="00A20DBC" w:rsidRDefault="00304C38" w:rsidP="00EF3406">
            <w:pPr>
              <w:pStyle w:val="VCAAtablecondensed"/>
            </w:pPr>
            <w:r w:rsidRPr="00A20DBC">
              <w:t xml:space="preserve">People have children for personal reasons and should not expect support from others to raise their children. </w:t>
            </w:r>
          </w:p>
        </w:tc>
      </w:tr>
      <w:tr w:rsidR="00304C38" w:rsidRPr="00A20DBC" w14:paraId="61E94F6C" w14:textId="77777777" w:rsidTr="00EF3406">
        <w:trPr>
          <w:trHeight w:val="648"/>
        </w:trPr>
        <w:tc>
          <w:tcPr>
            <w:tcW w:w="699" w:type="dxa"/>
          </w:tcPr>
          <w:p w14:paraId="37AB22B9" w14:textId="77777777" w:rsidR="00304C38" w:rsidRPr="00A20DBC" w:rsidRDefault="00304C38" w:rsidP="00EF3406">
            <w:pPr>
              <w:pStyle w:val="VCAAtablecondensed"/>
            </w:pPr>
            <w:r w:rsidRPr="00A20DBC">
              <w:t>3</w:t>
            </w:r>
          </w:p>
        </w:tc>
        <w:tc>
          <w:tcPr>
            <w:tcW w:w="3818" w:type="dxa"/>
          </w:tcPr>
          <w:p w14:paraId="3B5FF271" w14:textId="77777777" w:rsidR="00304C38" w:rsidRPr="00A20DBC" w:rsidRDefault="00304C38" w:rsidP="00EF3406">
            <w:pPr>
              <w:pStyle w:val="VCAAtablecondensed"/>
            </w:pPr>
            <w:r w:rsidRPr="00A20DBC">
              <w:t xml:space="preserve">If we want more children, we should support those who accept the challenge of raising them. </w:t>
            </w:r>
          </w:p>
        </w:tc>
        <w:tc>
          <w:tcPr>
            <w:tcW w:w="3969" w:type="dxa"/>
          </w:tcPr>
          <w:p w14:paraId="6AE4ADB8" w14:textId="77777777" w:rsidR="00304C38" w:rsidRPr="00A20DBC" w:rsidRDefault="00304C38" w:rsidP="00EF3406">
            <w:pPr>
              <w:pStyle w:val="VCAAtablecondensed"/>
              <w:rPr>
                <w:i/>
              </w:rPr>
            </w:pPr>
            <w:r w:rsidRPr="00A20DBC">
              <w:rPr>
                <w:i/>
              </w:rPr>
              <w:t xml:space="preserve">C. Raising a family is a matter of individual choice and responsibility. </w:t>
            </w:r>
          </w:p>
        </w:tc>
      </w:tr>
      <w:tr w:rsidR="00304C38" w:rsidRPr="00A20DBC" w14:paraId="412949BE" w14:textId="77777777" w:rsidTr="00EF3406">
        <w:trPr>
          <w:trHeight w:val="251"/>
        </w:trPr>
        <w:tc>
          <w:tcPr>
            <w:tcW w:w="699" w:type="dxa"/>
          </w:tcPr>
          <w:p w14:paraId="4E98CB82" w14:textId="77777777" w:rsidR="00304C38" w:rsidRPr="00A20DBC" w:rsidRDefault="00304C38" w:rsidP="00EF3406">
            <w:pPr>
              <w:pStyle w:val="VCAAtablecondensed"/>
            </w:pPr>
            <w:r w:rsidRPr="00A20DBC">
              <w:t>4</w:t>
            </w:r>
          </w:p>
        </w:tc>
        <w:tc>
          <w:tcPr>
            <w:tcW w:w="3818" w:type="dxa"/>
          </w:tcPr>
          <w:p w14:paraId="56C41BEF" w14:textId="77777777" w:rsidR="00304C38" w:rsidRPr="00A20DBC" w:rsidRDefault="00304C38" w:rsidP="00EF3406">
            <w:pPr>
              <w:pStyle w:val="VCAAtablecondensed"/>
            </w:pPr>
            <w:r w:rsidRPr="00A20DBC">
              <w:t xml:space="preserve">We should offer financial support to families so that children do not grow up in poverty. </w:t>
            </w:r>
          </w:p>
        </w:tc>
        <w:tc>
          <w:tcPr>
            <w:tcW w:w="3969" w:type="dxa"/>
          </w:tcPr>
          <w:p w14:paraId="3C707445" w14:textId="3A843B26" w:rsidR="00304C38" w:rsidRPr="00A20DBC" w:rsidRDefault="00304C38" w:rsidP="00EF3406">
            <w:pPr>
              <w:pStyle w:val="VCAAtablecondensed"/>
            </w:pPr>
          </w:p>
        </w:tc>
      </w:tr>
      <w:tr w:rsidR="00304C38" w:rsidRPr="00A20DBC" w14:paraId="699E9E1F" w14:textId="77777777" w:rsidTr="00EF3406">
        <w:trPr>
          <w:trHeight w:val="609"/>
        </w:trPr>
        <w:tc>
          <w:tcPr>
            <w:tcW w:w="699" w:type="dxa"/>
          </w:tcPr>
          <w:p w14:paraId="67FECD38" w14:textId="77777777" w:rsidR="00304C38" w:rsidRPr="00A20DBC" w:rsidRDefault="00304C38" w:rsidP="00EF3406">
            <w:pPr>
              <w:pStyle w:val="VCAAtablecondensed"/>
            </w:pPr>
            <w:r w:rsidRPr="00A20DBC">
              <w:t>5</w:t>
            </w:r>
          </w:p>
        </w:tc>
        <w:tc>
          <w:tcPr>
            <w:tcW w:w="3818" w:type="dxa"/>
          </w:tcPr>
          <w:p w14:paraId="3513DD52" w14:textId="5D1F16D0" w:rsidR="00304C38" w:rsidRPr="00A20DBC" w:rsidRDefault="00304C38" w:rsidP="00EF3406">
            <w:pPr>
              <w:pStyle w:val="VCAAtablecondensed"/>
              <w:rPr>
                <w:i/>
              </w:rPr>
            </w:pPr>
            <w:r w:rsidRPr="00A20DBC">
              <w:rPr>
                <w:i/>
              </w:rPr>
              <w:t xml:space="preserve">A. The current birth rate is below the replacement </w:t>
            </w:r>
            <w:r w:rsidR="00B3740A">
              <w:rPr>
                <w:i/>
              </w:rPr>
              <w:t>rate of 2.1 children per woman.</w:t>
            </w:r>
          </w:p>
        </w:tc>
        <w:tc>
          <w:tcPr>
            <w:tcW w:w="3969" w:type="dxa"/>
          </w:tcPr>
          <w:p w14:paraId="561E75EB" w14:textId="77777777" w:rsidR="00304C38" w:rsidRPr="00A20DBC" w:rsidRDefault="00304C38" w:rsidP="00EF3406">
            <w:pPr>
              <w:pStyle w:val="VCAAtablecondensed"/>
            </w:pPr>
            <w:r w:rsidRPr="00A20DBC">
              <w:t xml:space="preserve">Migration is a good way of sustaining our current population and of assisting those who are less fortunate. </w:t>
            </w:r>
          </w:p>
        </w:tc>
      </w:tr>
    </w:tbl>
    <w:p w14:paraId="008802D0" w14:textId="2EC7FC60" w:rsidR="00304C38" w:rsidRDefault="00304C38" w:rsidP="00EA6CD7">
      <w:pPr>
        <w:pStyle w:val="VCAAbody"/>
      </w:pPr>
    </w:p>
    <w:p w14:paraId="236867CB" w14:textId="721FBA00" w:rsidR="008A5933" w:rsidRPr="00A20DBC" w:rsidRDefault="008A5933" w:rsidP="00EA6CD7">
      <w:pPr>
        <w:pStyle w:val="VCAAbody"/>
      </w:pPr>
      <w:r w:rsidRPr="00A20DBC">
        <w:t xml:space="preserve">This drag-and-drop item required students to see how statements relate to each other in terms of a proposition, and how they can be best aligned in opposition to statements provided in the table. Students were asked to consider the proposition that society should offer financial support to people who are raising children, and then drag the three </w:t>
      </w:r>
      <w:proofErr w:type="spellStart"/>
      <w:r w:rsidRPr="00A20DBC">
        <w:t>italicised</w:t>
      </w:r>
      <w:proofErr w:type="spellEnd"/>
      <w:r w:rsidRPr="00A20DBC">
        <w:t xml:space="preserve"> statements into one of five empty cells in the table. The </w:t>
      </w:r>
      <w:r w:rsidR="009E298C">
        <w:t>rows</w:t>
      </w:r>
      <w:r w:rsidR="009E298C" w:rsidRPr="00A20DBC">
        <w:t xml:space="preserve"> </w:t>
      </w:r>
      <w:r w:rsidRPr="00A20DBC">
        <w:t xml:space="preserve">in the table have been numbered for ease of reference, but were not numbered in the test. The </w:t>
      </w:r>
      <w:proofErr w:type="spellStart"/>
      <w:r w:rsidRPr="00A20DBC">
        <w:t>italici</w:t>
      </w:r>
      <w:r w:rsidR="00304C38">
        <w:t>s</w:t>
      </w:r>
      <w:r w:rsidRPr="00A20DBC">
        <w:t>ed</w:t>
      </w:r>
      <w:proofErr w:type="spellEnd"/>
      <w:r w:rsidRPr="00A20DBC">
        <w:t xml:space="preserve"> statement</w:t>
      </w:r>
      <w:r w:rsidR="00304C38">
        <w:t>s</w:t>
      </w:r>
      <w:r w:rsidRPr="00A20DBC">
        <w:t xml:space="preserve"> were those to be dropped into the table.</w:t>
      </w:r>
    </w:p>
    <w:p w14:paraId="234CFBE5" w14:textId="462F7715" w:rsidR="008A5933" w:rsidRPr="00A20DBC" w:rsidRDefault="006A0D4F" w:rsidP="008A5933">
      <w:pPr>
        <w:pStyle w:val="VCAAbody"/>
      </w:pPr>
      <w:r>
        <w:t>A good approach to this task is to start</w:t>
      </w:r>
      <w:r w:rsidR="008A5933" w:rsidRPr="00A20DBC">
        <w:t xml:space="preserve"> by classifying statements as potentially For or Against arguments. In this test</w:t>
      </w:r>
      <w:r w:rsidR="00714C3D">
        <w:t>,</w:t>
      </w:r>
      <w:r w:rsidR="008A5933" w:rsidRPr="00A20DBC">
        <w:t xml:space="preserve"> statements to be dragged and dropped have to be envisaged and even effectively rephrased as arguments.</w:t>
      </w:r>
    </w:p>
    <w:p w14:paraId="5BF1198E" w14:textId="3CCB7794" w:rsidR="008A5933" w:rsidRPr="00A20DBC" w:rsidRDefault="008A5933" w:rsidP="00EA6CD7">
      <w:pPr>
        <w:pStyle w:val="VCAAbody"/>
      </w:pPr>
      <w:r w:rsidRPr="00A20DBC">
        <w:t>For this issue</w:t>
      </w:r>
      <w:r w:rsidR="00714C3D">
        <w:t>,</w:t>
      </w:r>
      <w:r w:rsidRPr="00A20DBC">
        <w:t xml:space="preserve"> B is the primary position of the For side. Row 2 Against is the most general statement for that case, and is a direct retort to statement B. </w:t>
      </w:r>
      <w:r w:rsidR="008C2A8E">
        <w:t xml:space="preserve">Statement </w:t>
      </w:r>
      <w:r w:rsidRPr="00A20DBC">
        <w:t xml:space="preserve">A is concerned with population and </w:t>
      </w:r>
      <w:r w:rsidR="007548E1">
        <w:t xml:space="preserve">row 5 </w:t>
      </w:r>
      <w:r w:rsidRPr="00A20DBC">
        <w:t xml:space="preserve">Against can be seen as a retort to </w:t>
      </w:r>
      <w:r w:rsidR="00531690">
        <w:t xml:space="preserve">statement </w:t>
      </w:r>
      <w:r w:rsidRPr="00A20DBC">
        <w:t xml:space="preserve">A. </w:t>
      </w:r>
      <w:r w:rsidR="00CA6805">
        <w:t xml:space="preserve">Statement </w:t>
      </w:r>
      <w:r w:rsidRPr="00A20DBC">
        <w:t>C can be seen as concerned with the societal interest in increasing population, and hence can be placed against row 3 For.</w:t>
      </w:r>
    </w:p>
    <w:p w14:paraId="5F80D5E1" w14:textId="6BB60010" w:rsidR="008A5933" w:rsidRPr="00EA6CD7" w:rsidRDefault="00F37C12" w:rsidP="00BD4351">
      <w:pPr>
        <w:pStyle w:val="VCAAHeading3"/>
      </w:pPr>
      <w:r>
        <w:rPr>
          <w:noProof/>
          <w:lang w:val="en-AU" w:eastAsia="en-AU"/>
        </w:rPr>
        <w:lastRenderedPageBreak/>
        <mc:AlternateContent>
          <mc:Choice Requires="wpg">
            <w:drawing>
              <wp:anchor distT="107950" distB="107950" distL="114300" distR="114300" simplePos="0" relativeHeight="251665408" behindDoc="0" locked="0" layoutInCell="1" allowOverlap="1" wp14:anchorId="61A32C9C" wp14:editId="3A2A385D">
                <wp:simplePos x="0" y="0"/>
                <wp:positionH relativeFrom="column">
                  <wp:posOffset>-20320</wp:posOffset>
                </wp:positionH>
                <wp:positionV relativeFrom="paragraph">
                  <wp:posOffset>1014730</wp:posOffset>
                </wp:positionV>
                <wp:extent cx="6310630" cy="4399280"/>
                <wp:effectExtent l="0" t="0" r="0" b="1270"/>
                <wp:wrapTopAndBottom/>
                <wp:docPr id="18" name="Group 18" title="Image from examination"/>
                <wp:cNvGraphicFramePr/>
                <a:graphic xmlns:a="http://schemas.openxmlformats.org/drawingml/2006/main">
                  <a:graphicData uri="http://schemas.microsoft.com/office/word/2010/wordprocessingGroup">
                    <wpg:wgp>
                      <wpg:cNvGrpSpPr/>
                      <wpg:grpSpPr>
                        <a:xfrm>
                          <a:off x="0" y="0"/>
                          <a:ext cx="6310630" cy="4399280"/>
                          <a:chOff x="0" y="-111777"/>
                          <a:chExt cx="6311265" cy="4399943"/>
                        </a:xfrm>
                      </wpg:grpSpPr>
                      <wpg:grpSp>
                        <wpg:cNvPr id="15" name="Group 15"/>
                        <wpg:cNvGrpSpPr/>
                        <wpg:grpSpPr>
                          <a:xfrm>
                            <a:off x="0" y="-111777"/>
                            <a:ext cx="6311265" cy="4399943"/>
                            <a:chOff x="0" y="-111777"/>
                            <a:chExt cx="6311265" cy="4399943"/>
                          </a:xfrm>
                        </wpg:grpSpPr>
                        <wpg:grpSp>
                          <wpg:cNvPr id="30" name="Group 30"/>
                          <wpg:cNvGrpSpPr/>
                          <wpg:grpSpPr>
                            <a:xfrm>
                              <a:off x="2225040" y="-111777"/>
                              <a:ext cx="4086225" cy="4399943"/>
                              <a:chOff x="0" y="-111777"/>
                              <a:chExt cx="4086225" cy="4399943"/>
                            </a:xfrm>
                          </wpg:grpSpPr>
                          <wps:wsp>
                            <wps:cNvPr id="79" name="Text Box 79"/>
                            <wps:cNvSpPr txBox="1"/>
                            <wps:spPr>
                              <a:xfrm>
                                <a:off x="9525" y="-111777"/>
                                <a:ext cx="2381250" cy="511827"/>
                              </a:xfrm>
                              <a:prstGeom prst="rect">
                                <a:avLst/>
                              </a:prstGeom>
                              <a:solidFill>
                                <a:schemeClr val="bg1">
                                  <a:lumMod val="85000"/>
                                </a:schemeClr>
                              </a:solidFill>
                              <a:ln w="6350">
                                <a:noFill/>
                              </a:ln>
                            </wps:spPr>
                            <wps:txbx>
                              <w:txbxContent>
                                <w:p w14:paraId="7147F296" w14:textId="77777777" w:rsidR="00EF3406" w:rsidRPr="000A78BD" w:rsidRDefault="00EF3406" w:rsidP="0012048C">
                                  <w:pPr>
                                    <w:pStyle w:val="VCAAbody"/>
                                  </w:pPr>
                                  <w:r w:rsidRPr="000A78BD">
                                    <w:rPr>
                                      <w:b/>
                                      <w:bCs/>
                                    </w:rPr>
                                    <w:t>Elaboration</w:t>
                                  </w:r>
                                  <w:r w:rsidRPr="000A78BD">
                                    <w:t xml:space="preserve"> – explains or extends the argument for the proposition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1333500" y="772276"/>
                                <a:ext cx="1409700" cy="951748"/>
                              </a:xfrm>
                              <a:prstGeom prst="rect">
                                <a:avLst/>
                              </a:prstGeom>
                              <a:solidFill>
                                <a:schemeClr val="bg1">
                                  <a:lumMod val="85000"/>
                                </a:schemeClr>
                              </a:solidFill>
                              <a:ln w="6350">
                                <a:noFill/>
                              </a:ln>
                            </wps:spPr>
                            <wps:txbx>
                              <w:txbxContent>
                                <w:p w14:paraId="55EF4D9F" w14:textId="77777777" w:rsidR="00EF3406" w:rsidRPr="000A78BD" w:rsidRDefault="00EF3406" w:rsidP="0012048C">
                                  <w:pPr>
                                    <w:pStyle w:val="VCAAbody"/>
                                  </w:pPr>
                                  <w:r w:rsidRPr="000A78BD">
                                    <w:rPr>
                                      <w:b/>
                                      <w:bCs/>
                                    </w:rPr>
                                    <w:t>Opposing argument</w:t>
                                  </w:r>
                                  <w:r w:rsidRPr="000A78BD">
                                    <w:t xml:space="preserve"> – challenges the proposition and the argument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2590800" y="2762250"/>
                                <a:ext cx="1495425" cy="794286"/>
                              </a:xfrm>
                              <a:prstGeom prst="rect">
                                <a:avLst/>
                              </a:prstGeom>
                              <a:solidFill>
                                <a:schemeClr val="bg1">
                                  <a:lumMod val="85000"/>
                                </a:schemeClr>
                              </a:solidFill>
                              <a:ln w="6350">
                                <a:noFill/>
                              </a:ln>
                            </wps:spPr>
                            <wps:txbx>
                              <w:txbxContent>
                                <w:p w14:paraId="04A7082B" w14:textId="77777777" w:rsidR="00EF3406" w:rsidRPr="008D36B3" w:rsidRDefault="00EF3406" w:rsidP="0012048C">
                                  <w:pPr>
                                    <w:pStyle w:val="VCAAbody"/>
                                  </w:pPr>
                                  <w:r w:rsidRPr="000A78BD">
                                    <w:rPr>
                                      <w:b/>
                                      <w:bCs/>
                                    </w:rPr>
                                    <w:t>Counterargument</w:t>
                                  </w:r>
                                  <w:r w:rsidRPr="000A78BD">
                                    <w:t xml:space="preserve"> – addresses the opposing argument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0" y="3739443"/>
                                <a:ext cx="2447925" cy="548723"/>
                              </a:xfrm>
                              <a:prstGeom prst="rect">
                                <a:avLst/>
                              </a:prstGeom>
                              <a:solidFill>
                                <a:schemeClr val="bg1">
                                  <a:lumMod val="85000"/>
                                </a:schemeClr>
                              </a:solidFill>
                              <a:ln w="6350">
                                <a:noFill/>
                              </a:ln>
                            </wps:spPr>
                            <wps:txbx>
                              <w:txbxContent>
                                <w:p w14:paraId="37F510BD" w14:textId="77777777" w:rsidR="00EF3406" w:rsidRPr="008D36B3" w:rsidRDefault="00EF3406" w:rsidP="0012048C">
                                  <w:pPr>
                                    <w:pStyle w:val="VCAAbody"/>
                                  </w:pPr>
                                  <w:r w:rsidRPr="000A78BD">
                                    <w:rPr>
                                      <w:b/>
                                      <w:bCs/>
                                    </w:rPr>
                                    <w:t>Evidence</w:t>
                                  </w:r>
                                  <w:r w:rsidRPr="000A78BD">
                                    <w:t xml:space="preserve"> – information that supports the proposition and the argument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 name="Group 1"/>
                          <wpg:cNvGrpSpPr/>
                          <wpg:grpSpPr>
                            <a:xfrm>
                              <a:off x="0" y="436880"/>
                              <a:ext cx="6115050" cy="3251199"/>
                              <a:chOff x="0" y="276225"/>
                              <a:chExt cx="6115050" cy="3251354"/>
                            </a:xfrm>
                          </wpg:grpSpPr>
                          <wps:wsp>
                            <wps:cNvPr id="2" name="Text Box 2"/>
                            <wps:cNvSpPr txBox="1"/>
                            <wps:spPr>
                              <a:xfrm>
                                <a:off x="0" y="1257300"/>
                                <a:ext cx="1362075" cy="271546"/>
                              </a:xfrm>
                              <a:prstGeom prst="rect">
                                <a:avLst/>
                              </a:prstGeom>
                              <a:solidFill>
                                <a:schemeClr val="bg1">
                                  <a:lumMod val="85000"/>
                                </a:schemeClr>
                              </a:solidFill>
                              <a:ln w="6350">
                                <a:solidFill>
                                  <a:prstClr val="black"/>
                                </a:solidFill>
                              </a:ln>
                            </wps:spPr>
                            <wps:txbx>
                              <w:txbxContent>
                                <w:p w14:paraId="60A01A23" w14:textId="77777777" w:rsidR="00EF3406" w:rsidRPr="00451EF6" w:rsidRDefault="00EF3406" w:rsidP="008A5933">
                                  <w:pPr>
                                    <w:rPr>
                                      <w:lang w:val="en-AU"/>
                                    </w:rPr>
                                  </w:pPr>
                                  <w:r w:rsidRPr="00451EF6">
                                    <w:rPr>
                                      <w:sz w:val="20"/>
                                      <w:szCs w:val="20"/>
                                      <w:lang w:val="en-AU"/>
                                    </w:rPr>
                                    <w:t>PROPOSITI</w:t>
                                  </w:r>
                                  <w:r>
                                    <w:rPr>
                                      <w:lang w:val="en-AU"/>
                                    </w:rPr>
                                    <w: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1524000"/>
                                <a:ext cx="1362075" cy="919079"/>
                              </a:xfrm>
                              <a:prstGeom prst="rect">
                                <a:avLst/>
                              </a:prstGeom>
                              <a:solidFill>
                                <a:schemeClr val="lt1"/>
                              </a:solidFill>
                              <a:ln w="6350">
                                <a:solidFill>
                                  <a:prstClr val="black"/>
                                </a:solidFill>
                              </a:ln>
                            </wps:spPr>
                            <wps:txbx>
                              <w:txbxContent>
                                <w:p w14:paraId="079E175A" w14:textId="26C7BF9B" w:rsidR="00EF3406" w:rsidRPr="000A78BD" w:rsidRDefault="00EF3406" w:rsidP="0012048C">
                                  <w:pPr>
                                    <w:pStyle w:val="VCAAbody"/>
                                    <w:rPr>
                                      <w:sz w:val="18"/>
                                      <w:szCs w:val="18"/>
                                      <w:lang w:val="en-AU"/>
                                    </w:rPr>
                                  </w:pPr>
                                  <w:r>
                                    <w:t>Funding for the expansion of the Australian War Memorial is justified.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1419225" y="276225"/>
                                <a:ext cx="4695825" cy="3251354"/>
                                <a:chOff x="0" y="276225"/>
                                <a:chExt cx="4695825" cy="3251354"/>
                              </a:xfrm>
                            </wpg:grpSpPr>
                            <wps:wsp>
                              <wps:cNvPr id="8" name="Text Box 8"/>
                              <wps:cNvSpPr txBox="1"/>
                              <wps:spPr>
                                <a:xfrm>
                                  <a:off x="819150" y="276225"/>
                                  <a:ext cx="1238250" cy="933784"/>
                                </a:xfrm>
                                <a:prstGeom prst="rect">
                                  <a:avLst/>
                                </a:prstGeom>
                                <a:solidFill>
                                  <a:schemeClr val="lt1"/>
                                </a:solidFill>
                                <a:ln w="6350">
                                  <a:solidFill>
                                    <a:prstClr val="black"/>
                                  </a:solidFill>
                                </a:ln>
                              </wps:spPr>
                              <wps:txbx>
                                <w:txbxContent>
                                  <w:p w14:paraId="2FC9A011" w14:textId="77777777" w:rsidR="00EF3406" w:rsidRPr="000A78BD" w:rsidRDefault="00EF3406" w:rsidP="008A5933">
                                    <w:pPr>
                                      <w:pStyle w:val="VCAAstatsnumbers"/>
                                      <w:keepNext w:val="0"/>
                                      <w:spacing w:after="200" w:line="276" w:lineRule="auto"/>
                                      <w:rPr>
                                        <w:b/>
                                        <w:bCs/>
                                      </w:rPr>
                                    </w:pPr>
                                    <w:r>
                                      <w:rPr>
                                        <w:rFonts w:eastAsia="Arial"/>
                                        <w:b/>
                                        <w:bCs/>
                                        <w:szCs w:val="22"/>
                                        <w:highlight w:val="lightGray"/>
                                        <w:lang w:eastAsia="en-US"/>
                                      </w:rPr>
                                      <w:br/>
                                      <w:t>Statement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819150" y="2539452"/>
                                  <a:ext cx="1238250" cy="988127"/>
                                </a:xfrm>
                                <a:prstGeom prst="rect">
                                  <a:avLst/>
                                </a:prstGeom>
                                <a:solidFill>
                                  <a:schemeClr val="lt1"/>
                                </a:solidFill>
                                <a:ln w="6350">
                                  <a:solidFill>
                                    <a:prstClr val="black"/>
                                  </a:solidFill>
                                </a:ln>
                              </wps:spPr>
                              <wps:txbx>
                                <w:txbxContent>
                                  <w:p w14:paraId="75F39EC1" w14:textId="77777777" w:rsidR="00EF3406" w:rsidRPr="000A78BD" w:rsidRDefault="00EF3406" w:rsidP="008A5933">
                                    <w:pPr>
                                      <w:jc w:val="center"/>
                                      <w:rPr>
                                        <w:b/>
                                        <w:bCs/>
                                        <w:lang w:val="en-AU"/>
                                      </w:rPr>
                                    </w:pPr>
                                    <w:r>
                                      <w:rPr>
                                        <w:lang w:val="en-AU"/>
                                      </w:rPr>
                                      <w:br/>
                                    </w:r>
                                    <w:r>
                                      <w:rPr>
                                        <w:b/>
                                        <w:bCs/>
                                        <w:highlight w:val="lightGray"/>
                                      </w:rPr>
                                      <w:t xml:space="preserve">Statement </w:t>
                                    </w:r>
                                    <w:r>
                                      <w:rPr>
                                        <w:b/>
                                        <w:bCs/>
                                        <w:highlight w:val="lightGray"/>
                                        <w:lang w:val="en-AU"/>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819150" y="1542556"/>
                                  <a:ext cx="1238250" cy="996896"/>
                                </a:xfrm>
                                <a:prstGeom prst="rect">
                                  <a:avLst/>
                                </a:prstGeom>
                                <a:solidFill>
                                  <a:schemeClr val="lt1"/>
                                </a:solidFill>
                                <a:ln w="6350">
                                  <a:solidFill>
                                    <a:prstClr val="black"/>
                                  </a:solidFill>
                                </a:ln>
                              </wps:spPr>
                              <wps:txbx>
                                <w:txbxContent>
                                  <w:p w14:paraId="0DB5CED4" w14:textId="77777777" w:rsidR="00EF3406" w:rsidRPr="000A78BD" w:rsidRDefault="00EF3406" w:rsidP="0012048C">
                                    <w:pPr>
                                      <w:pStyle w:val="VCAAbody"/>
                                      <w:rPr>
                                        <w:sz w:val="18"/>
                                        <w:szCs w:val="18"/>
                                        <w:lang w:val="en-AU"/>
                                      </w:rPr>
                                    </w:pPr>
                                    <w:r>
                                      <w:t>The armed forces are practically and culturally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19150" y="1266825"/>
                                  <a:ext cx="1238250" cy="280236"/>
                                </a:xfrm>
                                <a:prstGeom prst="rect">
                                  <a:avLst/>
                                </a:prstGeom>
                                <a:solidFill>
                                  <a:schemeClr val="bg1">
                                    <a:lumMod val="85000"/>
                                  </a:schemeClr>
                                </a:solidFill>
                                <a:ln w="6350">
                                  <a:solidFill>
                                    <a:prstClr val="black"/>
                                  </a:solidFill>
                                </a:ln>
                              </wps:spPr>
                              <wps:txbx>
                                <w:txbxContent>
                                  <w:p w14:paraId="413FBCB7" w14:textId="77777777" w:rsidR="00EF3406" w:rsidRPr="00451EF6" w:rsidRDefault="00EF3406" w:rsidP="008A5933">
                                    <w:pPr>
                                      <w:jc w:val="center"/>
                                      <w:rPr>
                                        <w:lang w:val="en-AU"/>
                                      </w:rPr>
                                    </w:pPr>
                                    <w:r>
                                      <w:rPr>
                                        <w:sz w:val="20"/>
                                        <w:szCs w:val="20"/>
                                        <w:lang w:val="en-AU"/>
                                      </w:rPr>
                                      <w:t>ARGUMENT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143125" y="1571625"/>
                                  <a:ext cx="1209675" cy="924262"/>
                                </a:xfrm>
                                <a:prstGeom prst="rect">
                                  <a:avLst/>
                                </a:prstGeom>
                                <a:solidFill>
                                  <a:schemeClr val="lt1"/>
                                </a:solidFill>
                                <a:ln w="6350">
                                  <a:solidFill>
                                    <a:prstClr val="black"/>
                                  </a:solidFill>
                                </a:ln>
                              </wps:spPr>
                              <wps:txbx>
                                <w:txbxContent>
                                  <w:p w14:paraId="7FEC85D8" w14:textId="77777777" w:rsidR="00EF3406" w:rsidRPr="000A78BD" w:rsidRDefault="00EF3406" w:rsidP="008A5933">
                                    <w:pPr>
                                      <w:jc w:val="center"/>
                                      <w:rPr>
                                        <w:b/>
                                        <w:bCs/>
                                        <w:lang w:val="en-AU"/>
                                      </w:rPr>
                                    </w:pPr>
                                    <w:r>
                                      <w:rPr>
                                        <w:lang w:val="en-AU"/>
                                      </w:rPr>
                                      <w:br/>
                                    </w:r>
                                    <w:r>
                                      <w:rPr>
                                        <w:b/>
                                        <w:bCs/>
                                        <w:highlight w:val="lightGray"/>
                                      </w:rPr>
                                      <w:t xml:space="preserve">Statement </w:t>
                                    </w:r>
                                    <w:r>
                                      <w:rPr>
                                        <w:b/>
                                        <w:bCs/>
                                        <w:highlight w:val="lightGray"/>
                                        <w:lang w:val="en-AU"/>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400425" y="1571625"/>
                                  <a:ext cx="1295400" cy="926766"/>
                                </a:xfrm>
                                <a:prstGeom prst="rect">
                                  <a:avLst/>
                                </a:prstGeom>
                                <a:solidFill>
                                  <a:schemeClr val="lt1"/>
                                </a:solidFill>
                                <a:ln w="6350">
                                  <a:solidFill>
                                    <a:prstClr val="black"/>
                                  </a:solidFill>
                                </a:ln>
                              </wps:spPr>
                              <wps:txbx>
                                <w:txbxContent>
                                  <w:p w14:paraId="024436BF" w14:textId="77777777" w:rsidR="00EF3406" w:rsidRPr="000A78BD" w:rsidRDefault="00EF3406" w:rsidP="008A5933">
                                    <w:pPr>
                                      <w:jc w:val="center"/>
                                      <w:rPr>
                                        <w:b/>
                                        <w:bCs/>
                                        <w:lang w:val="en-AU"/>
                                      </w:rPr>
                                    </w:pPr>
                                    <w:r>
                                      <w:rPr>
                                        <w:sz w:val="20"/>
                                        <w:szCs w:val="20"/>
                                        <w:lang w:val="en-AU"/>
                                      </w:rPr>
                                      <w:br/>
                                    </w:r>
                                    <w:r>
                                      <w:rPr>
                                        <w:b/>
                                        <w:bCs/>
                                        <w:highlight w:val="lightGray"/>
                                      </w:rPr>
                                      <w:t xml:space="preserve">Statement </w:t>
                                    </w:r>
                                    <w:r>
                                      <w:rPr>
                                        <w:b/>
                                        <w:bCs/>
                                        <w:highlight w:val="lightGray"/>
                                        <w:lang w:val="en-AU"/>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1762124"/>
                                  <a:ext cx="771525" cy="333167"/>
                                </a:xfrm>
                                <a:prstGeom prst="rect">
                                  <a:avLst/>
                                </a:prstGeom>
                                <a:solidFill>
                                  <a:schemeClr val="lt1"/>
                                </a:solidFill>
                                <a:ln w="6350">
                                  <a:noFill/>
                                </a:ln>
                              </wps:spPr>
                              <wps:txbx>
                                <w:txbxContent>
                                  <w:p w14:paraId="0A58ADFD" w14:textId="77777777" w:rsidR="00EF3406" w:rsidRPr="0012048C" w:rsidRDefault="00EF3406" w:rsidP="0012048C">
                                    <w:pPr>
                                      <w:pStyle w:val="VCAAbody"/>
                                      <w:rPr>
                                        <w:i/>
                                        <w:iCs/>
                                        <w:lang w:val="en-AU"/>
                                      </w:rPr>
                                    </w:pPr>
                                    <w:r w:rsidRPr="0012048C">
                                      <w:rPr>
                                        <w:i/>
                                        <w:iCs/>
                                        <w:lang w:val="en-AU"/>
                                      </w:rPr>
                                      <w:t>because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16" name="Straight Connector 16"/>
                        <wps:cNvCnPr/>
                        <wps:spPr>
                          <a:xfrm>
                            <a:off x="1361440" y="1889760"/>
                            <a:ext cx="876935" cy="190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1361440" y="2336812"/>
                            <a:ext cx="876935" cy="2469"/>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A32C9C" id="Group 18" o:spid="_x0000_s1026" alt="Title: Image from examination" style="position:absolute;margin-left:-1.6pt;margin-top:79.9pt;width:496.9pt;height:346.4pt;z-index:251665408;mso-wrap-distance-top:8.5pt;mso-wrap-distance-bottom:8.5pt;mso-width-relative:margin;mso-height-relative:margin" coordorigin=",-1117" coordsize="63112,4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">
                <v:group id="Group 15" o:spid="_x0000_s1027" style="position:absolute;top:-1117;width:63112;height:43998" coordorigin=",-1117" coordsize="63112,4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30" o:spid="_x0000_s1028" style="position:absolute;left:22250;top:-1117;width:40862;height:43998" coordorigin=",-1117" coordsize="40862,4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79" o:spid="_x0000_s1029" type="#_x0000_t202" style="position:absolute;left:95;top:-1117;width:23812;height:5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" fillcolor="#d8d8d8 [2732]" stroked="f" strokeweight=".5pt">
                      <v:textbox>
                        <w:txbxContent>
                          <w:p w14:paraId="7147F296" w14:textId="77777777" w:rsidR="00EF3406" w:rsidRPr="000A78BD" w:rsidRDefault="00EF3406" w:rsidP="0012048C">
                            <w:pPr>
                              <w:pStyle w:val="VCAAbody"/>
                            </w:pPr>
                            <w:r w:rsidRPr="000A78BD">
                              <w:rPr>
                                <w:b/>
                                <w:bCs/>
                              </w:rPr>
                              <w:t>Elaboration</w:t>
                            </w:r>
                            <w:r w:rsidRPr="000A78BD">
                              <w:t xml:space="preserve"> – explains or extends the argument for the proposition</w:t>
                            </w:r>
                          </w:p>
                        </w:txbxContent>
                      </v:textbox>
                    </v:shape>
                    <v:shape id="Text Box 81" o:spid="_x0000_s1030" type="#_x0000_t202" style="position:absolute;left:13335;top:7722;width:14097;height:9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" fillcolor="#d8d8d8 [2732]" stroked="f" strokeweight=".5pt">
                      <v:textbox>
                        <w:txbxContent>
                          <w:p w14:paraId="55EF4D9F" w14:textId="77777777" w:rsidR="00EF3406" w:rsidRPr="000A78BD" w:rsidRDefault="00EF3406" w:rsidP="0012048C">
                            <w:pPr>
                              <w:pStyle w:val="VCAAbody"/>
                            </w:pPr>
                            <w:r w:rsidRPr="000A78BD">
                              <w:rPr>
                                <w:b/>
                                <w:bCs/>
                              </w:rPr>
                              <w:t>Opposing argument</w:t>
                            </w:r>
                            <w:r w:rsidRPr="000A78BD">
                              <w:t xml:space="preserve"> – challenges the proposition and the argument</w:t>
                            </w:r>
                          </w:p>
                        </w:txbxContent>
                      </v:textbox>
                    </v:shape>
                    <v:shape id="Text Box 86" o:spid="_x0000_s1031" type="#_x0000_t202" style="position:absolute;left:25908;top:27622;width:14954;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" fillcolor="#d8d8d8 [2732]" stroked="f" strokeweight=".5pt">
                      <v:textbox>
                        <w:txbxContent>
                          <w:p w14:paraId="04A7082B" w14:textId="77777777" w:rsidR="00EF3406" w:rsidRPr="008D36B3" w:rsidRDefault="00EF3406" w:rsidP="0012048C">
                            <w:pPr>
                              <w:pStyle w:val="VCAAbody"/>
                            </w:pPr>
                            <w:r w:rsidRPr="000A78BD">
                              <w:rPr>
                                <w:b/>
                                <w:bCs/>
                              </w:rPr>
                              <w:t>Counterargument</w:t>
                            </w:r>
                            <w:r w:rsidRPr="000A78BD">
                              <w:t xml:space="preserve"> – addresses the opposing argument</w:t>
                            </w:r>
                          </w:p>
                        </w:txbxContent>
                      </v:textbox>
                    </v:shape>
                    <v:shape id="Text Box 89" o:spid="_x0000_s1032" type="#_x0000_t202" style="position:absolute;top:37394;width:24479;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" fillcolor="#d8d8d8 [2732]" stroked="f" strokeweight=".5pt">
                      <v:textbox>
                        <w:txbxContent>
                          <w:p w14:paraId="37F510BD" w14:textId="77777777" w:rsidR="00EF3406" w:rsidRPr="008D36B3" w:rsidRDefault="00EF3406" w:rsidP="0012048C">
                            <w:pPr>
                              <w:pStyle w:val="VCAAbody"/>
                            </w:pPr>
                            <w:r w:rsidRPr="000A78BD">
                              <w:rPr>
                                <w:b/>
                                <w:bCs/>
                              </w:rPr>
                              <w:t>Evidence</w:t>
                            </w:r>
                            <w:r w:rsidRPr="000A78BD">
                              <w:t xml:space="preserve"> – information that supports the proposition and the argument</w:t>
                            </w:r>
                          </w:p>
                        </w:txbxContent>
                      </v:textbox>
                    </v:shape>
                  </v:group>
                  <v:group id="Group 1" o:spid="_x0000_s1033" style="position:absolute;top:4368;width:61150;height:32512" coordorigin=",2762" coordsize="61150,3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2" o:spid="_x0000_s1034" type="#_x0000_t202" style="position:absolute;top:12573;width:13620;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" fillcolor="#d8d8d8 [2732]" strokeweight=".5pt">
                      <v:textbox>
                        <w:txbxContent>
                          <w:p w14:paraId="60A01A23" w14:textId="77777777" w:rsidR="00EF3406" w:rsidRPr="00451EF6" w:rsidRDefault="00EF3406" w:rsidP="008A5933">
                            <w:pPr>
                              <w:rPr>
                                <w:lang w:val="en-AU"/>
                              </w:rPr>
                            </w:pPr>
                            <w:r w:rsidRPr="00451EF6">
                              <w:rPr>
                                <w:sz w:val="20"/>
                                <w:szCs w:val="20"/>
                                <w:lang w:val="en-AU"/>
                              </w:rPr>
                              <w:t>PROPOSITI</w:t>
                            </w:r>
                            <w:r>
                              <w:rPr>
                                <w:lang w:val="en-AU"/>
                              </w:rPr>
                              <w:t>ON</w:t>
                            </w:r>
                          </w:p>
                        </w:txbxContent>
                      </v:textbox>
                    </v:shape>
                    <v:shape id="Text Box 6" o:spid="_x0000_s1035" type="#_x0000_t202" style="position:absolute;top:15240;width:13620;height:9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079E175A" w14:textId="26C7BF9B" w:rsidR="00EF3406" w:rsidRPr="000A78BD" w:rsidRDefault="00EF3406" w:rsidP="0012048C">
                            <w:pPr>
                              <w:pStyle w:val="VCAAbody"/>
                              <w:rPr>
                                <w:sz w:val="18"/>
                                <w:szCs w:val="18"/>
                                <w:lang w:val="en-AU"/>
                              </w:rPr>
                            </w:pPr>
                            <w:r>
                              <w:t>Funding for the expansion of the Australian War Memorial is justified.</w:t>
                            </w:r>
                          </w:p>
                        </w:txbxContent>
                      </v:textbox>
                    </v:shape>
                    <v:group id="Group 7" o:spid="_x0000_s1036" style="position:absolute;left:14192;top:2762;width:46958;height:32513" coordorigin=",2762" coordsize="46958,3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8" o:spid="_x0000_s1037" type="#_x0000_t202" style="position:absolute;left:8191;top:2762;width:12383;height:9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2FC9A011" w14:textId="77777777" w:rsidR="00EF3406" w:rsidRPr="000A78BD" w:rsidRDefault="00EF3406" w:rsidP="008A5933">
                              <w:pPr>
                                <w:pStyle w:val="VCAAstatsnumbers"/>
                                <w:keepNext w:val="0"/>
                                <w:spacing w:after="200" w:line="276" w:lineRule="auto"/>
                                <w:rPr>
                                  <w:b/>
                                  <w:bCs/>
                                </w:rPr>
                              </w:pPr>
                              <w:r>
                                <w:rPr>
                                  <w:rFonts w:eastAsia="Arial"/>
                                  <w:b/>
                                  <w:bCs/>
                                  <w:szCs w:val="22"/>
                                  <w:highlight w:val="lightGray"/>
                                  <w:lang w:eastAsia="en-US"/>
                                </w:rPr>
                                <w:br/>
                                <w:t>Statement 6</w:t>
                              </w:r>
                            </w:p>
                          </w:txbxContent>
                        </v:textbox>
                      </v:shape>
                      <v:shape id="Text Box 9" o:spid="_x0000_s1038" type="#_x0000_t202" style="position:absolute;left:8191;top:25394;width:12383;height:9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75F39EC1" w14:textId="77777777" w:rsidR="00EF3406" w:rsidRPr="000A78BD" w:rsidRDefault="00EF3406" w:rsidP="008A5933">
                              <w:pPr>
                                <w:jc w:val="center"/>
                                <w:rPr>
                                  <w:b/>
                                  <w:bCs/>
                                  <w:lang w:val="en-AU"/>
                                </w:rPr>
                              </w:pPr>
                              <w:r>
                                <w:rPr>
                                  <w:lang w:val="en-AU"/>
                                </w:rPr>
                                <w:br/>
                              </w:r>
                              <w:r>
                                <w:rPr>
                                  <w:b/>
                                  <w:bCs/>
                                  <w:highlight w:val="lightGray"/>
                                </w:rPr>
                                <w:t xml:space="preserve">Statement </w:t>
                              </w:r>
                              <w:r>
                                <w:rPr>
                                  <w:b/>
                                  <w:bCs/>
                                  <w:highlight w:val="lightGray"/>
                                  <w:lang w:val="en-AU"/>
                                </w:rPr>
                                <w:t>4</w:t>
                              </w:r>
                            </w:p>
                          </w:txbxContent>
                        </v:textbox>
                      </v:shape>
                      <v:shape id="Text Box 10" o:spid="_x0000_s1039" type="#_x0000_t202" style="position:absolute;left:8191;top:15425;width:12383;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0DB5CED4" w14:textId="77777777" w:rsidR="00EF3406" w:rsidRPr="000A78BD" w:rsidRDefault="00EF3406" w:rsidP="0012048C">
                              <w:pPr>
                                <w:pStyle w:val="VCAAbody"/>
                                <w:rPr>
                                  <w:sz w:val="18"/>
                                  <w:szCs w:val="18"/>
                                  <w:lang w:val="en-AU"/>
                                </w:rPr>
                              </w:pPr>
                              <w:r>
                                <w:t>The armed forces are practically and culturally important.</w:t>
                              </w:r>
                            </w:p>
                          </w:txbxContent>
                        </v:textbox>
                      </v:shape>
                      <v:shape id="Text Box 11" o:spid="_x0000_s1040" type="#_x0000_t202" style="position:absolute;left:8191;top:12668;width:12383;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" fillcolor="#d8d8d8 [2732]" strokeweight=".5pt">
                        <v:textbox>
                          <w:txbxContent>
                            <w:p w14:paraId="413FBCB7" w14:textId="77777777" w:rsidR="00EF3406" w:rsidRPr="00451EF6" w:rsidRDefault="00EF3406" w:rsidP="008A5933">
                              <w:pPr>
                                <w:jc w:val="center"/>
                                <w:rPr>
                                  <w:lang w:val="en-AU"/>
                                </w:rPr>
                              </w:pPr>
                              <w:r>
                                <w:rPr>
                                  <w:sz w:val="20"/>
                                  <w:szCs w:val="20"/>
                                  <w:lang w:val="en-AU"/>
                                </w:rPr>
                                <w:t>ARGUMENT</w:t>
                              </w:r>
                            </w:p>
                          </w:txbxContent>
                        </v:textbox>
                      </v:shape>
                      <v:shape id="Text Box 12" o:spid="_x0000_s1041" type="#_x0000_t202" style="position:absolute;left:21431;top:15716;width:12097;height: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7FEC85D8" w14:textId="77777777" w:rsidR="00EF3406" w:rsidRPr="000A78BD" w:rsidRDefault="00EF3406" w:rsidP="008A5933">
                              <w:pPr>
                                <w:jc w:val="center"/>
                                <w:rPr>
                                  <w:b/>
                                  <w:bCs/>
                                  <w:lang w:val="en-AU"/>
                                </w:rPr>
                              </w:pPr>
                              <w:r>
                                <w:rPr>
                                  <w:lang w:val="en-AU"/>
                                </w:rPr>
                                <w:br/>
                              </w:r>
                              <w:r>
                                <w:rPr>
                                  <w:b/>
                                  <w:bCs/>
                                  <w:highlight w:val="lightGray"/>
                                </w:rPr>
                                <w:t xml:space="preserve">Statement </w:t>
                              </w:r>
                              <w:r>
                                <w:rPr>
                                  <w:b/>
                                  <w:bCs/>
                                  <w:highlight w:val="lightGray"/>
                                  <w:lang w:val="en-AU"/>
                                </w:rPr>
                                <w:t>2</w:t>
                              </w:r>
                            </w:p>
                          </w:txbxContent>
                        </v:textbox>
                      </v:shape>
                      <v:shape id="Text Box 13" o:spid="_x0000_s1042" type="#_x0000_t202" style="position:absolute;left:34004;top:15716;width:12954;height:9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024436BF" w14:textId="77777777" w:rsidR="00EF3406" w:rsidRPr="000A78BD" w:rsidRDefault="00EF3406" w:rsidP="008A5933">
                              <w:pPr>
                                <w:jc w:val="center"/>
                                <w:rPr>
                                  <w:b/>
                                  <w:bCs/>
                                  <w:lang w:val="en-AU"/>
                                </w:rPr>
                              </w:pPr>
                              <w:r>
                                <w:rPr>
                                  <w:sz w:val="20"/>
                                  <w:szCs w:val="20"/>
                                  <w:lang w:val="en-AU"/>
                                </w:rPr>
                                <w:br/>
                              </w:r>
                              <w:r>
                                <w:rPr>
                                  <w:b/>
                                  <w:bCs/>
                                  <w:highlight w:val="lightGray"/>
                                </w:rPr>
                                <w:t xml:space="preserve">Statement </w:t>
                              </w:r>
                              <w:r>
                                <w:rPr>
                                  <w:b/>
                                  <w:bCs/>
                                  <w:highlight w:val="lightGray"/>
                                  <w:lang w:val="en-AU"/>
                                </w:rPr>
                                <w:t>1</w:t>
                              </w:r>
                            </w:p>
                          </w:txbxContent>
                        </v:textbox>
                      </v:shape>
                      <v:shape id="Text Box 14" o:spid="_x0000_s1043" type="#_x0000_t202" style="position:absolute;top:17621;width:7715;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0A58ADFD" w14:textId="77777777" w:rsidR="00EF3406" w:rsidRPr="0012048C" w:rsidRDefault="00EF3406" w:rsidP="0012048C">
                              <w:pPr>
                                <w:pStyle w:val="VCAAbody"/>
                                <w:rPr>
                                  <w:i/>
                                  <w:iCs/>
                                  <w:lang w:val="en-AU"/>
                                </w:rPr>
                              </w:pPr>
                              <w:r w:rsidRPr="0012048C">
                                <w:rPr>
                                  <w:i/>
                                  <w:iCs/>
                                  <w:lang w:val="en-AU"/>
                                </w:rPr>
                                <w:t>because</w:t>
                              </w:r>
                            </w:p>
                          </w:txbxContent>
                        </v:textbox>
                      </v:shape>
                    </v:group>
                  </v:group>
                </v:group>
                <v:line id="Straight Connector 16" o:spid="_x0000_s1044" style="position:absolute;visibility:visible;mso-wrap-style:square" from="13614,18897" to="22383,18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" strokecolor="black [3040]"/>
                <v:line id="Straight Connector 17" o:spid="_x0000_s1045" style="position:absolute;visibility:visible;mso-wrap-style:square" from="13614,23368" to="22383,2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w10:wrap type="topAndBottom"/>
              </v:group>
            </w:pict>
          </mc:Fallback>
        </mc:AlternateContent>
      </w:r>
      <w:r w:rsidR="008A5933" w:rsidRPr="00A20DBC">
        <w:t>Question 2</w:t>
      </w:r>
    </w:p>
    <w:tbl>
      <w:tblPr>
        <w:tblStyle w:val="VCAATableClosed"/>
        <w:tblW w:w="0" w:type="auto"/>
        <w:tblLook w:val="01E0" w:firstRow="1" w:lastRow="1" w:firstColumn="1" w:lastColumn="1" w:noHBand="0" w:noVBand="0"/>
        <w:tblCaption w:val="Percentage of student marks"/>
      </w:tblPr>
      <w:tblGrid>
        <w:gridCol w:w="691"/>
        <w:gridCol w:w="308"/>
        <w:gridCol w:w="399"/>
        <w:gridCol w:w="399"/>
        <w:gridCol w:w="308"/>
        <w:gridCol w:w="399"/>
        <w:gridCol w:w="864"/>
      </w:tblGrid>
      <w:tr w:rsidR="008A5933" w:rsidRPr="00A20DBC" w14:paraId="42875945" w14:textId="77777777" w:rsidTr="00440EA5">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6C99FA71" w14:textId="77777777" w:rsidR="008A5933" w:rsidRPr="00A20DBC" w:rsidRDefault="008A5933" w:rsidP="00BD4351">
            <w:pPr>
              <w:pStyle w:val="VCAAtablecondensedheading"/>
              <w:keepNext/>
              <w:keepLines/>
            </w:pPr>
            <w:r w:rsidRPr="00A20DBC">
              <w:t>Marks</w:t>
            </w:r>
          </w:p>
        </w:tc>
        <w:tc>
          <w:tcPr>
            <w:tcW w:w="0" w:type="auto"/>
          </w:tcPr>
          <w:p w14:paraId="6A29BBDB" w14:textId="77777777" w:rsidR="008A5933" w:rsidRPr="00A20DBC" w:rsidRDefault="008A5933" w:rsidP="00BD4351">
            <w:pPr>
              <w:pStyle w:val="VCAAtablecondensedheading"/>
              <w:keepNext/>
              <w:keepLines/>
            </w:pPr>
            <w:r w:rsidRPr="00A20DBC">
              <w:t>0</w:t>
            </w:r>
          </w:p>
        </w:tc>
        <w:tc>
          <w:tcPr>
            <w:tcW w:w="0" w:type="auto"/>
          </w:tcPr>
          <w:p w14:paraId="5E18B5AC" w14:textId="77777777" w:rsidR="008A5933" w:rsidRPr="00A20DBC" w:rsidRDefault="008A5933" w:rsidP="00BD4351">
            <w:pPr>
              <w:pStyle w:val="VCAAtablecondensedheading"/>
              <w:keepNext/>
              <w:keepLines/>
            </w:pPr>
            <w:r w:rsidRPr="00A20DBC">
              <w:t>1</w:t>
            </w:r>
          </w:p>
        </w:tc>
        <w:tc>
          <w:tcPr>
            <w:tcW w:w="0" w:type="auto"/>
          </w:tcPr>
          <w:p w14:paraId="74FE5DA6" w14:textId="77777777" w:rsidR="008A5933" w:rsidRPr="00A20DBC" w:rsidRDefault="008A5933" w:rsidP="00BD4351">
            <w:pPr>
              <w:pStyle w:val="VCAAtablecondensedheading"/>
              <w:keepNext/>
              <w:keepLines/>
            </w:pPr>
            <w:r w:rsidRPr="00A20DBC">
              <w:t>2</w:t>
            </w:r>
          </w:p>
        </w:tc>
        <w:tc>
          <w:tcPr>
            <w:tcW w:w="0" w:type="auto"/>
          </w:tcPr>
          <w:p w14:paraId="5D5BA529" w14:textId="77777777" w:rsidR="008A5933" w:rsidRPr="00A20DBC" w:rsidRDefault="008A5933" w:rsidP="00BD4351">
            <w:pPr>
              <w:pStyle w:val="VCAAtablecondensedheading"/>
              <w:keepNext/>
              <w:keepLines/>
            </w:pPr>
            <w:r w:rsidRPr="00A20DBC">
              <w:t>3</w:t>
            </w:r>
          </w:p>
        </w:tc>
        <w:tc>
          <w:tcPr>
            <w:tcW w:w="0" w:type="auto"/>
          </w:tcPr>
          <w:p w14:paraId="1FDBF97A" w14:textId="77777777" w:rsidR="008A5933" w:rsidRPr="00A20DBC" w:rsidRDefault="008A5933" w:rsidP="00BD4351">
            <w:pPr>
              <w:pStyle w:val="VCAAtablecondensedheading"/>
              <w:keepNext/>
              <w:keepLines/>
            </w:pPr>
            <w:r w:rsidRPr="00A20DBC">
              <w:t>4</w:t>
            </w:r>
          </w:p>
        </w:tc>
        <w:tc>
          <w:tcPr>
            <w:tcW w:w="0" w:type="auto"/>
          </w:tcPr>
          <w:p w14:paraId="54FE8028" w14:textId="77777777" w:rsidR="008A5933" w:rsidRPr="00A20DBC" w:rsidRDefault="008A5933" w:rsidP="00BD4351">
            <w:pPr>
              <w:pStyle w:val="VCAAtablecondensedheading"/>
              <w:keepNext/>
              <w:keepLines/>
            </w:pPr>
            <w:r w:rsidRPr="00A20DBC">
              <w:t>Average</w:t>
            </w:r>
          </w:p>
        </w:tc>
      </w:tr>
      <w:tr w:rsidR="008A5933" w:rsidRPr="00A20DBC" w14:paraId="561E259D" w14:textId="77777777" w:rsidTr="00440EA5">
        <w:trPr>
          <w:trHeight w:hRule="exact" w:val="397"/>
        </w:trPr>
        <w:tc>
          <w:tcPr>
            <w:tcW w:w="0" w:type="auto"/>
          </w:tcPr>
          <w:p w14:paraId="5D7884A1" w14:textId="77777777" w:rsidR="008A5933" w:rsidRPr="00A20DBC" w:rsidRDefault="008A5933" w:rsidP="00BD4351">
            <w:pPr>
              <w:pStyle w:val="VCAAtablecondensed"/>
              <w:keepNext/>
              <w:keepLines/>
            </w:pPr>
            <w:r w:rsidRPr="00A20DBC">
              <w:t>%</w:t>
            </w:r>
          </w:p>
        </w:tc>
        <w:tc>
          <w:tcPr>
            <w:tcW w:w="0" w:type="auto"/>
          </w:tcPr>
          <w:p w14:paraId="73850926" w14:textId="64B749A5" w:rsidR="008A5933" w:rsidRPr="00A20DBC" w:rsidRDefault="00DA1534" w:rsidP="00BD4351">
            <w:pPr>
              <w:pStyle w:val="VCAAtablecondensed"/>
              <w:keepNext/>
              <w:keepLines/>
            </w:pPr>
            <w:r>
              <w:rPr>
                <w:color w:val="000000"/>
              </w:rPr>
              <w:t>5</w:t>
            </w:r>
          </w:p>
        </w:tc>
        <w:tc>
          <w:tcPr>
            <w:tcW w:w="0" w:type="auto"/>
          </w:tcPr>
          <w:p w14:paraId="51BCEFE3" w14:textId="669139D2" w:rsidR="008A5933" w:rsidRPr="00A20DBC" w:rsidRDefault="008A5933" w:rsidP="00BD4351">
            <w:pPr>
              <w:pStyle w:val="VCAAtablecondensed"/>
              <w:keepNext/>
              <w:keepLines/>
            </w:pPr>
            <w:r w:rsidRPr="00A20DBC">
              <w:rPr>
                <w:color w:val="000000"/>
              </w:rPr>
              <w:t>31</w:t>
            </w:r>
          </w:p>
        </w:tc>
        <w:tc>
          <w:tcPr>
            <w:tcW w:w="0" w:type="auto"/>
          </w:tcPr>
          <w:p w14:paraId="584BC5AF" w14:textId="6C64294B" w:rsidR="008A5933" w:rsidRPr="00A20DBC" w:rsidRDefault="008A5933" w:rsidP="00BD4351">
            <w:pPr>
              <w:pStyle w:val="VCAAtablecondensed"/>
              <w:keepNext/>
              <w:keepLines/>
            </w:pPr>
            <w:r w:rsidRPr="00A20DBC">
              <w:rPr>
                <w:color w:val="000000"/>
              </w:rPr>
              <w:t>4</w:t>
            </w:r>
            <w:r w:rsidR="00DA1534">
              <w:rPr>
                <w:color w:val="000000"/>
              </w:rPr>
              <w:t>8</w:t>
            </w:r>
          </w:p>
        </w:tc>
        <w:tc>
          <w:tcPr>
            <w:tcW w:w="0" w:type="auto"/>
          </w:tcPr>
          <w:p w14:paraId="6DEBABD4" w14:textId="599113B0" w:rsidR="008A5933" w:rsidRPr="00A20DBC" w:rsidRDefault="00DA1534" w:rsidP="00BD4351">
            <w:pPr>
              <w:pStyle w:val="VCAAtablecondensed"/>
              <w:keepNext/>
              <w:keepLines/>
            </w:pPr>
            <w:r>
              <w:rPr>
                <w:color w:val="000000"/>
              </w:rPr>
              <w:t>5</w:t>
            </w:r>
          </w:p>
        </w:tc>
        <w:tc>
          <w:tcPr>
            <w:tcW w:w="0" w:type="auto"/>
          </w:tcPr>
          <w:p w14:paraId="052BDB61" w14:textId="2DAD2114" w:rsidR="008A5933" w:rsidRPr="00A20DBC" w:rsidRDefault="008A5933" w:rsidP="00BD4351">
            <w:pPr>
              <w:pStyle w:val="VCAAtablecondensed"/>
              <w:keepNext/>
              <w:keepLines/>
            </w:pPr>
            <w:r w:rsidRPr="00A20DBC">
              <w:rPr>
                <w:color w:val="000000"/>
              </w:rPr>
              <w:t>1</w:t>
            </w:r>
            <w:r w:rsidR="00DA1534">
              <w:rPr>
                <w:color w:val="000000"/>
              </w:rPr>
              <w:t>2</w:t>
            </w:r>
          </w:p>
        </w:tc>
        <w:tc>
          <w:tcPr>
            <w:tcW w:w="0" w:type="auto"/>
          </w:tcPr>
          <w:p w14:paraId="7E8BD959" w14:textId="65DAC372" w:rsidR="008A5933" w:rsidRPr="00A20DBC" w:rsidRDefault="008A5933" w:rsidP="00BD4351">
            <w:pPr>
              <w:pStyle w:val="VCAAtablecondensed"/>
              <w:keepNext/>
              <w:keepLines/>
            </w:pPr>
            <w:r w:rsidRPr="00A20DBC">
              <w:t>1.9</w:t>
            </w:r>
          </w:p>
        </w:tc>
      </w:tr>
    </w:tbl>
    <w:p w14:paraId="60255D41" w14:textId="2F15A05E" w:rsidR="008A5933" w:rsidRPr="00A20DBC" w:rsidRDefault="008A5933" w:rsidP="008A5933">
      <w:pPr>
        <w:pStyle w:val="VCAAbody"/>
      </w:pPr>
      <w:r w:rsidRPr="00A20DBC">
        <w:t>Th</w:t>
      </w:r>
      <w:r w:rsidR="00BC63C2">
        <w:t>is</w:t>
      </w:r>
      <w:r w:rsidRPr="00A20DBC">
        <w:t xml:space="preserve"> question shows a diagram representing a line of reasoning. Students were given definitions of four terms, and were asked to drag four of six statements (</w:t>
      </w:r>
      <w:r w:rsidRPr="00A20DBC">
        <w:rPr>
          <w:bCs/>
        </w:rPr>
        <w:t>A</w:t>
      </w:r>
      <w:r w:rsidRPr="00A20DBC">
        <w:t xml:space="preserve"> to </w:t>
      </w:r>
      <w:r w:rsidRPr="00A20DBC">
        <w:rPr>
          <w:bCs/>
        </w:rPr>
        <w:t>F</w:t>
      </w:r>
      <w:r w:rsidRPr="00A20DBC">
        <w:t>) into the appropriate space for each of those terms. Two of the statements did not appropriately fit any of the spaces.</w:t>
      </w:r>
    </w:p>
    <w:p w14:paraId="14778266" w14:textId="6160984C" w:rsidR="008A5933" w:rsidRPr="00A20DBC" w:rsidRDefault="008A5933" w:rsidP="008A5933">
      <w:pPr>
        <w:pStyle w:val="VCAAbody"/>
      </w:pPr>
      <w:r w:rsidRPr="00A20DBC">
        <w:t xml:space="preserve">The diagram represents a possible line of reasoning about funding for the expansion of the Australian War Memorial. Four of the six statements </w:t>
      </w:r>
      <w:r w:rsidR="00A3094D">
        <w:t>provided were</w:t>
      </w:r>
      <w:r w:rsidRPr="00A20DBC">
        <w:t xml:space="preserve"> to be dragged into the most appropriate empty cells labelled ‘Elaboration’, ‘Evidence’, ‘Opposing argument’ and ‘Counterargument’.</w:t>
      </w:r>
    </w:p>
    <w:p w14:paraId="1C924131" w14:textId="3C60429C" w:rsidR="008A5933" w:rsidRPr="00A20DBC" w:rsidRDefault="008A5933" w:rsidP="00B91A97">
      <w:pPr>
        <w:pStyle w:val="VCAAbody"/>
        <w:rPr>
          <w:lang w:eastAsia="en-AU"/>
        </w:rPr>
      </w:pPr>
      <w:r w:rsidRPr="00A20DBC">
        <w:rPr>
          <w:b/>
        </w:rPr>
        <w:t>Statement 1</w:t>
      </w:r>
      <w:r w:rsidRPr="00A20DBC">
        <w:t xml:space="preserve"> An expanded Australian War Memorial will be a meaningful acknowledgment of all who recently served. </w:t>
      </w:r>
    </w:p>
    <w:p w14:paraId="31DBA355" w14:textId="77777777" w:rsidR="008A5933" w:rsidRPr="00A20DBC" w:rsidRDefault="008A5933" w:rsidP="008A5933">
      <w:pPr>
        <w:pStyle w:val="VCAAbody"/>
      </w:pPr>
      <w:r w:rsidRPr="00A20DBC">
        <w:rPr>
          <w:b/>
        </w:rPr>
        <w:t xml:space="preserve">Statement 2 </w:t>
      </w:r>
      <w:r w:rsidRPr="00A20DBC">
        <w:t xml:space="preserve">Helping veterans damaged by war is more important than symbolic gestures. </w:t>
      </w:r>
    </w:p>
    <w:p w14:paraId="5215C600" w14:textId="77777777" w:rsidR="008A5933" w:rsidRPr="00A20DBC" w:rsidRDefault="008A5933" w:rsidP="008A5933">
      <w:pPr>
        <w:pStyle w:val="VCAAbody"/>
      </w:pPr>
      <w:r w:rsidRPr="00A20DBC">
        <w:rPr>
          <w:b/>
        </w:rPr>
        <w:t xml:space="preserve">Statement 3 </w:t>
      </w:r>
      <w:r w:rsidRPr="00A20DBC">
        <w:t xml:space="preserve">War should be mourned rather than celebrated. </w:t>
      </w:r>
    </w:p>
    <w:p w14:paraId="2859CAD7" w14:textId="77777777" w:rsidR="008A5933" w:rsidRPr="00A20DBC" w:rsidRDefault="008A5933" w:rsidP="008A5933">
      <w:pPr>
        <w:pStyle w:val="VCAAbody"/>
      </w:pPr>
      <w:r w:rsidRPr="00A20DBC">
        <w:rPr>
          <w:b/>
        </w:rPr>
        <w:t>Statement 4</w:t>
      </w:r>
      <w:r w:rsidRPr="00A20DBC">
        <w:t xml:space="preserve"> More than 100 000 Australians who died in military service are remembered at the Australian War Memorial. </w:t>
      </w:r>
    </w:p>
    <w:p w14:paraId="17C74F9B" w14:textId="77777777" w:rsidR="008A5933" w:rsidRPr="00A20DBC" w:rsidRDefault="008A5933" w:rsidP="008A5933">
      <w:pPr>
        <w:pStyle w:val="VCAAbody"/>
      </w:pPr>
      <w:r w:rsidRPr="00A20DBC">
        <w:rPr>
          <w:b/>
        </w:rPr>
        <w:t xml:space="preserve">Statement 5 </w:t>
      </w:r>
      <w:r w:rsidRPr="00A20DBC">
        <w:t xml:space="preserve">More Australian soldiers died in World War I (61 566) than in World War II (39 655). </w:t>
      </w:r>
    </w:p>
    <w:p w14:paraId="0B7D8D55" w14:textId="59E04A6D" w:rsidR="00C40023" w:rsidRDefault="008A5933" w:rsidP="008A5933">
      <w:pPr>
        <w:pStyle w:val="VCAAbody"/>
      </w:pPr>
      <w:r w:rsidRPr="00A20DBC">
        <w:rPr>
          <w:b/>
        </w:rPr>
        <w:t xml:space="preserve">Statement 6 </w:t>
      </w:r>
      <w:r w:rsidRPr="00A20DBC">
        <w:t>Military service involves sac</w:t>
      </w:r>
      <w:r w:rsidR="00BD4351">
        <w:t xml:space="preserve">rifice that must be </w:t>
      </w:r>
      <w:proofErr w:type="spellStart"/>
      <w:r w:rsidR="00BD4351">
        <w:t>recognised</w:t>
      </w:r>
      <w:proofErr w:type="spellEnd"/>
      <w:r w:rsidR="00BD4351">
        <w:t>.</w:t>
      </w:r>
    </w:p>
    <w:p w14:paraId="62584F4E" w14:textId="500A62C4" w:rsidR="008A5933" w:rsidRPr="00A20DBC" w:rsidRDefault="008A5933" w:rsidP="00BD4351">
      <w:pPr>
        <w:pStyle w:val="VCAAbody"/>
        <w:keepNext/>
        <w:keepLines/>
      </w:pPr>
      <w:r w:rsidRPr="00A20DBC">
        <w:t xml:space="preserve">The difference between an </w:t>
      </w:r>
      <w:r w:rsidR="00A3094D">
        <w:t>e</w:t>
      </w:r>
      <w:r w:rsidRPr="00A20DBC">
        <w:t xml:space="preserve">laboration and a </w:t>
      </w:r>
      <w:r w:rsidR="00A3094D">
        <w:t>c</w:t>
      </w:r>
      <w:r w:rsidRPr="00A20DBC">
        <w:t>ounterargument is the most difficult distinction in most lines of argument.</w:t>
      </w:r>
      <w:r w:rsidR="00EF3406" w:rsidRPr="00EF3406">
        <w:t xml:space="preserve"> </w:t>
      </w:r>
      <w:r w:rsidRPr="00A20DBC">
        <w:t>In this case</w:t>
      </w:r>
      <w:r w:rsidR="00E72EB9">
        <w:t>,</w:t>
      </w:r>
      <w:r w:rsidRPr="00A20DBC">
        <w:t xml:space="preserve"> Statement 6 is the </w:t>
      </w:r>
      <w:r w:rsidR="00E72EB9">
        <w:t>e</w:t>
      </w:r>
      <w:r w:rsidRPr="00A20DBC">
        <w:t>laboration</w:t>
      </w:r>
      <w:r w:rsidR="00EF3406">
        <w:t xml:space="preserve"> </w:t>
      </w:r>
      <w:r w:rsidR="00EF3406" w:rsidRPr="00EF3406">
        <w:t xml:space="preserve">as it suggests what </w:t>
      </w:r>
      <w:r w:rsidR="00EF3406">
        <w:t>‘</w:t>
      </w:r>
      <w:r w:rsidR="00EF3406" w:rsidRPr="00EF3406">
        <w:t>culturally important</w:t>
      </w:r>
      <w:r w:rsidR="00EF3406">
        <w:t>’ means in the given argument</w:t>
      </w:r>
      <w:r w:rsidRPr="00A20DBC">
        <w:t xml:space="preserve">. Statement 4 is </w:t>
      </w:r>
      <w:r w:rsidR="007474B1">
        <w:t>e</w:t>
      </w:r>
      <w:r w:rsidRPr="00A20DBC">
        <w:t xml:space="preserve">vidence about the importance of the argument. Statement 5 is another factual statement, but it is about the losses in different wars rather than the importance </w:t>
      </w:r>
      <w:r w:rsidR="00EF3406">
        <w:t xml:space="preserve">referred to in the argument </w:t>
      </w:r>
      <w:r w:rsidRPr="00A20DBC">
        <w:t>and</w:t>
      </w:r>
      <w:r w:rsidR="00EF3406">
        <w:t>,</w:t>
      </w:r>
      <w:r w:rsidRPr="00A20DBC">
        <w:t xml:space="preserve"> hence</w:t>
      </w:r>
      <w:r w:rsidR="00EF3406">
        <w:t>,</w:t>
      </w:r>
      <w:r w:rsidRPr="00A20DBC">
        <w:t xml:space="preserve"> the war memorial. </w:t>
      </w:r>
      <w:r w:rsidR="00EF3406" w:rsidRPr="00EF3406">
        <w:t xml:space="preserve">Statement 2 challenges the argument by suggesting </w:t>
      </w:r>
      <w:r w:rsidR="00EF3406">
        <w:t xml:space="preserve">that </w:t>
      </w:r>
      <w:r w:rsidR="00EF3406" w:rsidRPr="00EF3406">
        <w:t>helping veterans is a more important use of limited resources</w:t>
      </w:r>
      <w:r w:rsidRPr="00A20DBC">
        <w:t xml:space="preserve">, and </w:t>
      </w:r>
      <w:r w:rsidR="008B414A">
        <w:t>S</w:t>
      </w:r>
      <w:r w:rsidRPr="00A20DBC">
        <w:t xml:space="preserve">tatement 1 claims that the expansion of the war memorial is a meaningful acknowledgment rather than a mere gesture, so it is the </w:t>
      </w:r>
      <w:r w:rsidR="008B414A">
        <w:t>c</w:t>
      </w:r>
      <w:r w:rsidRPr="00A20DBC">
        <w:t xml:space="preserve">ounterargument. </w:t>
      </w:r>
    </w:p>
    <w:p w14:paraId="7ADAD3DC" w14:textId="73719B18" w:rsidR="008A5933" w:rsidRPr="00A20DBC" w:rsidRDefault="008A5933" w:rsidP="00A1651D">
      <w:pPr>
        <w:pStyle w:val="VCAAbody"/>
      </w:pPr>
      <w:r w:rsidRPr="00A20DBC">
        <w:t xml:space="preserve">Statement 3 was a distractor that attracted some students as the </w:t>
      </w:r>
      <w:r w:rsidR="008B414A">
        <w:t>e</w:t>
      </w:r>
      <w:r w:rsidRPr="00A20DBC">
        <w:t xml:space="preserve">laboration or </w:t>
      </w:r>
      <w:r w:rsidR="008B414A">
        <w:t>c</w:t>
      </w:r>
      <w:r w:rsidRPr="00A20DBC">
        <w:t>ounter</w:t>
      </w:r>
      <w:r w:rsidR="008B414A">
        <w:t>argument</w:t>
      </w:r>
      <w:r w:rsidRPr="00A20DBC">
        <w:t xml:space="preserve">. It is not an </w:t>
      </w:r>
      <w:r w:rsidR="008B414A">
        <w:t>e</w:t>
      </w:r>
      <w:r w:rsidRPr="00A20DBC">
        <w:t xml:space="preserve">laboration or </w:t>
      </w:r>
      <w:r w:rsidR="008B414A">
        <w:t>c</w:t>
      </w:r>
      <w:r w:rsidRPr="00A20DBC">
        <w:t>ounter</w:t>
      </w:r>
      <w:r w:rsidR="008B414A">
        <w:t>argument</w:t>
      </w:r>
      <w:r w:rsidRPr="00A20DBC">
        <w:t xml:space="preserve"> to the specific argument about the war memorial, rather it suggests an argument against memorials in general because they celebrate war.</w:t>
      </w:r>
    </w:p>
    <w:p w14:paraId="3B1AA3C1" w14:textId="191FCBF5" w:rsidR="008A5933" w:rsidRPr="00A20DBC" w:rsidRDefault="008A5933" w:rsidP="00A1651D">
      <w:pPr>
        <w:pStyle w:val="VCAAHeading3"/>
      </w:pPr>
      <w:r w:rsidRPr="00A20DBC">
        <w:t>Question 3</w:t>
      </w:r>
    </w:p>
    <w:tbl>
      <w:tblPr>
        <w:tblStyle w:val="VCAATableClosed"/>
        <w:tblW w:w="0" w:type="auto"/>
        <w:tblLook w:val="01E0" w:firstRow="1" w:lastRow="1" w:firstColumn="1" w:lastColumn="1" w:noHBand="0" w:noVBand="0"/>
        <w:tblCaption w:val="Percentage of student marks"/>
      </w:tblPr>
      <w:tblGrid>
        <w:gridCol w:w="691"/>
        <w:gridCol w:w="308"/>
        <w:gridCol w:w="399"/>
        <w:gridCol w:w="399"/>
        <w:gridCol w:w="399"/>
        <w:gridCol w:w="399"/>
        <w:gridCol w:w="399"/>
        <w:gridCol w:w="308"/>
        <w:gridCol w:w="864"/>
      </w:tblGrid>
      <w:tr w:rsidR="008A5933" w:rsidRPr="00A20DBC" w14:paraId="72535887" w14:textId="77777777" w:rsidTr="00440EA5">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0808F098" w14:textId="77777777" w:rsidR="008A5933" w:rsidRPr="00A20DBC" w:rsidRDefault="008A5933" w:rsidP="00423491">
            <w:pPr>
              <w:pStyle w:val="VCAAtablecondensedheading"/>
            </w:pPr>
            <w:r w:rsidRPr="00A20DBC">
              <w:t>Marks</w:t>
            </w:r>
          </w:p>
        </w:tc>
        <w:tc>
          <w:tcPr>
            <w:tcW w:w="0" w:type="auto"/>
          </w:tcPr>
          <w:p w14:paraId="5A02A3A6" w14:textId="77777777" w:rsidR="008A5933" w:rsidRPr="00A20DBC" w:rsidRDefault="008A5933" w:rsidP="00423491">
            <w:pPr>
              <w:pStyle w:val="VCAAtablecondensedheading"/>
            </w:pPr>
            <w:r w:rsidRPr="00A20DBC">
              <w:t>0</w:t>
            </w:r>
          </w:p>
        </w:tc>
        <w:tc>
          <w:tcPr>
            <w:tcW w:w="0" w:type="auto"/>
          </w:tcPr>
          <w:p w14:paraId="324D0C7E" w14:textId="77777777" w:rsidR="008A5933" w:rsidRPr="00A20DBC" w:rsidRDefault="008A5933" w:rsidP="00423491">
            <w:pPr>
              <w:pStyle w:val="VCAAtablecondensedheading"/>
            </w:pPr>
            <w:r w:rsidRPr="00A20DBC">
              <w:t>1</w:t>
            </w:r>
          </w:p>
        </w:tc>
        <w:tc>
          <w:tcPr>
            <w:tcW w:w="0" w:type="auto"/>
          </w:tcPr>
          <w:p w14:paraId="50E51AE9" w14:textId="77777777" w:rsidR="008A5933" w:rsidRPr="00A20DBC" w:rsidRDefault="008A5933" w:rsidP="00423491">
            <w:pPr>
              <w:pStyle w:val="VCAAtablecondensedheading"/>
            </w:pPr>
            <w:r w:rsidRPr="00A20DBC">
              <w:t>2</w:t>
            </w:r>
          </w:p>
        </w:tc>
        <w:tc>
          <w:tcPr>
            <w:tcW w:w="0" w:type="auto"/>
          </w:tcPr>
          <w:p w14:paraId="00462E05" w14:textId="77777777" w:rsidR="008A5933" w:rsidRPr="00A20DBC" w:rsidRDefault="008A5933" w:rsidP="00423491">
            <w:pPr>
              <w:pStyle w:val="VCAAtablecondensedheading"/>
            </w:pPr>
            <w:r w:rsidRPr="00A20DBC">
              <w:t>3</w:t>
            </w:r>
          </w:p>
        </w:tc>
        <w:tc>
          <w:tcPr>
            <w:tcW w:w="0" w:type="auto"/>
          </w:tcPr>
          <w:p w14:paraId="1F603356" w14:textId="77777777" w:rsidR="008A5933" w:rsidRPr="00A20DBC" w:rsidRDefault="008A5933" w:rsidP="00423491">
            <w:pPr>
              <w:pStyle w:val="VCAAtablecondensedheading"/>
            </w:pPr>
            <w:r w:rsidRPr="00A20DBC">
              <w:t>4</w:t>
            </w:r>
          </w:p>
        </w:tc>
        <w:tc>
          <w:tcPr>
            <w:tcW w:w="0" w:type="auto"/>
          </w:tcPr>
          <w:p w14:paraId="489E2297" w14:textId="77777777" w:rsidR="008A5933" w:rsidRPr="00A20DBC" w:rsidRDefault="008A5933" w:rsidP="00423491">
            <w:pPr>
              <w:pStyle w:val="VCAAtablecondensedheading"/>
            </w:pPr>
            <w:r w:rsidRPr="00A20DBC">
              <w:t>5</w:t>
            </w:r>
          </w:p>
        </w:tc>
        <w:tc>
          <w:tcPr>
            <w:tcW w:w="0" w:type="auto"/>
          </w:tcPr>
          <w:p w14:paraId="75A1D37E" w14:textId="77777777" w:rsidR="008A5933" w:rsidRPr="00A20DBC" w:rsidRDefault="008A5933" w:rsidP="00423491">
            <w:pPr>
              <w:pStyle w:val="VCAAtablecondensedheading"/>
            </w:pPr>
            <w:r w:rsidRPr="00A20DBC">
              <w:t>6</w:t>
            </w:r>
          </w:p>
        </w:tc>
        <w:tc>
          <w:tcPr>
            <w:tcW w:w="0" w:type="auto"/>
          </w:tcPr>
          <w:p w14:paraId="5C3B8467" w14:textId="77777777" w:rsidR="008A5933" w:rsidRPr="00A20DBC" w:rsidRDefault="008A5933" w:rsidP="00423491">
            <w:pPr>
              <w:pStyle w:val="VCAAtablecondensedheading"/>
            </w:pPr>
            <w:r w:rsidRPr="00A20DBC">
              <w:t>Average</w:t>
            </w:r>
          </w:p>
        </w:tc>
      </w:tr>
      <w:tr w:rsidR="008A5933" w:rsidRPr="00A20DBC" w14:paraId="58BBDA28" w14:textId="77777777" w:rsidTr="00440EA5">
        <w:trPr>
          <w:trHeight w:hRule="exact" w:val="397"/>
        </w:trPr>
        <w:tc>
          <w:tcPr>
            <w:tcW w:w="0" w:type="auto"/>
          </w:tcPr>
          <w:p w14:paraId="02782F94" w14:textId="77777777" w:rsidR="008A5933" w:rsidRPr="00A20DBC" w:rsidRDefault="008A5933" w:rsidP="00423491">
            <w:pPr>
              <w:pStyle w:val="VCAAtablecondensed"/>
            </w:pPr>
            <w:r w:rsidRPr="00A20DBC">
              <w:t>%</w:t>
            </w:r>
          </w:p>
        </w:tc>
        <w:tc>
          <w:tcPr>
            <w:tcW w:w="0" w:type="auto"/>
          </w:tcPr>
          <w:p w14:paraId="57C5F00B" w14:textId="62B80812" w:rsidR="008A5933" w:rsidRPr="00A20DBC" w:rsidRDefault="001029F3" w:rsidP="00423491">
            <w:pPr>
              <w:pStyle w:val="VCAAtablecondensed"/>
            </w:pPr>
            <w:r>
              <w:rPr>
                <w:color w:val="000000"/>
              </w:rPr>
              <w:t>4</w:t>
            </w:r>
          </w:p>
        </w:tc>
        <w:tc>
          <w:tcPr>
            <w:tcW w:w="0" w:type="auto"/>
          </w:tcPr>
          <w:p w14:paraId="5F96C770" w14:textId="491A8516" w:rsidR="008A5933" w:rsidRPr="00A20DBC" w:rsidRDefault="001029F3" w:rsidP="00423491">
            <w:pPr>
              <w:pStyle w:val="VCAAtablecondensed"/>
            </w:pPr>
            <w:r>
              <w:rPr>
                <w:color w:val="000000"/>
              </w:rPr>
              <w:t>11</w:t>
            </w:r>
          </w:p>
        </w:tc>
        <w:tc>
          <w:tcPr>
            <w:tcW w:w="0" w:type="auto"/>
          </w:tcPr>
          <w:p w14:paraId="366E04AE" w14:textId="19708213" w:rsidR="008A5933" w:rsidRPr="00A20DBC" w:rsidRDefault="001029F3" w:rsidP="00423491">
            <w:pPr>
              <w:pStyle w:val="VCAAtablecondensed"/>
            </w:pPr>
            <w:r>
              <w:rPr>
                <w:color w:val="000000"/>
              </w:rPr>
              <w:t>25</w:t>
            </w:r>
          </w:p>
        </w:tc>
        <w:tc>
          <w:tcPr>
            <w:tcW w:w="0" w:type="auto"/>
          </w:tcPr>
          <w:p w14:paraId="35B65DC1" w14:textId="0C3AC7A8" w:rsidR="008A5933" w:rsidRPr="00A20DBC" w:rsidRDefault="001029F3" w:rsidP="00423491">
            <w:pPr>
              <w:pStyle w:val="VCAAtablecondensed"/>
            </w:pPr>
            <w:r>
              <w:rPr>
                <w:color w:val="000000"/>
              </w:rPr>
              <w:t>30</w:t>
            </w:r>
          </w:p>
        </w:tc>
        <w:tc>
          <w:tcPr>
            <w:tcW w:w="0" w:type="auto"/>
          </w:tcPr>
          <w:p w14:paraId="30378716" w14:textId="460A26B6" w:rsidR="008A5933" w:rsidRPr="00A20DBC" w:rsidRDefault="001029F3" w:rsidP="00423491">
            <w:pPr>
              <w:pStyle w:val="VCAAtablecondensed"/>
            </w:pPr>
            <w:r>
              <w:rPr>
                <w:color w:val="000000"/>
              </w:rPr>
              <w:t>18</w:t>
            </w:r>
          </w:p>
        </w:tc>
        <w:tc>
          <w:tcPr>
            <w:tcW w:w="0" w:type="auto"/>
          </w:tcPr>
          <w:p w14:paraId="5D4625E4" w14:textId="0E7BF42E" w:rsidR="008A5933" w:rsidRPr="00A20DBC" w:rsidRDefault="008A5933" w:rsidP="00423491">
            <w:pPr>
              <w:pStyle w:val="VCAAtablecondensed"/>
            </w:pPr>
            <w:r w:rsidRPr="00A20DBC">
              <w:rPr>
                <w:color w:val="000000"/>
              </w:rPr>
              <w:t>10</w:t>
            </w:r>
          </w:p>
        </w:tc>
        <w:tc>
          <w:tcPr>
            <w:tcW w:w="0" w:type="auto"/>
          </w:tcPr>
          <w:p w14:paraId="67287FEE" w14:textId="445336F1" w:rsidR="008A5933" w:rsidRPr="00A20DBC" w:rsidRDefault="008A5933" w:rsidP="00423491">
            <w:pPr>
              <w:pStyle w:val="VCAAtablecondensed"/>
            </w:pPr>
            <w:r w:rsidRPr="00A20DBC">
              <w:rPr>
                <w:color w:val="000000"/>
              </w:rPr>
              <w:t>3</w:t>
            </w:r>
          </w:p>
        </w:tc>
        <w:tc>
          <w:tcPr>
            <w:tcW w:w="0" w:type="auto"/>
          </w:tcPr>
          <w:p w14:paraId="17C0C114" w14:textId="77777777" w:rsidR="008A5933" w:rsidRPr="00A20DBC" w:rsidRDefault="008A5933" w:rsidP="00423491">
            <w:pPr>
              <w:pStyle w:val="VCAAtablecondensed"/>
            </w:pPr>
            <w:r w:rsidRPr="00A20DBC">
              <w:t>2.9</w:t>
            </w:r>
          </w:p>
        </w:tc>
      </w:tr>
    </w:tbl>
    <w:p w14:paraId="382E467F" w14:textId="476F9829" w:rsidR="008A5933" w:rsidRPr="00A20DBC" w:rsidRDefault="008A5933" w:rsidP="008A5933">
      <w:pPr>
        <w:pStyle w:val="VCAAbody"/>
      </w:pPr>
      <w:r w:rsidRPr="00A20DBC">
        <w:t xml:space="preserve">The issue of controlling the ownership of news networks is complicated, and for this question students were given different arguments about the issue and asked to decide which argument </w:t>
      </w:r>
      <w:r w:rsidR="00AC0182">
        <w:t>is</w:t>
      </w:r>
      <w:r w:rsidR="00AC0182" w:rsidRPr="00A20DBC">
        <w:t xml:space="preserve"> </w:t>
      </w:r>
      <w:r w:rsidRPr="00A20DBC">
        <w:t>most important.</w:t>
      </w:r>
    </w:p>
    <w:p w14:paraId="24F6BE4E" w14:textId="6148ED57" w:rsidR="008A5933" w:rsidRPr="00A20DBC" w:rsidRDefault="00BC63C2" w:rsidP="008A5933">
      <w:pPr>
        <w:pStyle w:val="VCAAbody"/>
      </w:pPr>
      <w:r>
        <w:t>The</w:t>
      </w:r>
      <w:r w:rsidR="008A5933" w:rsidRPr="00A20DBC">
        <w:t xml:space="preserve"> task </w:t>
      </w:r>
      <w:r>
        <w:t>was</w:t>
      </w:r>
      <w:r w:rsidR="008A5933" w:rsidRPr="00A20DBC">
        <w:t xml:space="preserve"> a matter of </w:t>
      </w:r>
      <w:r w:rsidR="00EF3406">
        <w:t xml:space="preserve">deciding </w:t>
      </w:r>
      <w:r w:rsidR="00980518">
        <w:t>which of</w:t>
      </w:r>
      <w:r w:rsidR="008A5933" w:rsidRPr="00A20DBC">
        <w:t xml:space="preserve"> the statements </w:t>
      </w:r>
      <w:r w:rsidR="00980518">
        <w:t>is</w:t>
      </w:r>
      <w:r w:rsidR="00EF3406">
        <w:t xml:space="preserve"> </w:t>
      </w:r>
      <w:r w:rsidR="008A5933" w:rsidRPr="00A20DBC">
        <w:t xml:space="preserve">the most substantial or decisive. </w:t>
      </w:r>
      <w:r>
        <w:t>H</w:t>
      </w:r>
      <w:r w:rsidR="00980518">
        <w:t xml:space="preserve">igher scoring students offered </w:t>
      </w:r>
      <w:r w:rsidR="008A5933" w:rsidRPr="00A20DBC">
        <w:t>reasoning for one argument.</w:t>
      </w:r>
      <w:r w:rsidR="000D0716">
        <w:t xml:space="preserve"> </w:t>
      </w:r>
      <w:r w:rsidR="008A5933" w:rsidRPr="00A20DBC">
        <w:t xml:space="preserve">The following </w:t>
      </w:r>
      <w:r w:rsidR="00AC0182">
        <w:t>high-scoring</w:t>
      </w:r>
      <w:r w:rsidR="00AC0182" w:rsidRPr="00A20DBC">
        <w:t xml:space="preserve"> </w:t>
      </w:r>
      <w:r w:rsidR="008A5933" w:rsidRPr="00A20DBC">
        <w:t xml:space="preserve">response </w:t>
      </w:r>
      <w:r w:rsidR="00AC0182">
        <w:t xml:space="preserve">demonstrates sound </w:t>
      </w:r>
      <w:r w:rsidR="008A5933" w:rsidRPr="00A20DBC">
        <w:t>reasoning supporting the conclusion.</w:t>
      </w:r>
    </w:p>
    <w:p w14:paraId="7B8E2D9E" w14:textId="2C335A44" w:rsidR="008A5933" w:rsidRPr="00A1651D" w:rsidRDefault="008A5933" w:rsidP="00A1651D">
      <w:pPr>
        <w:pStyle w:val="VCAAbody"/>
        <w:rPr>
          <w:i/>
          <w:iCs/>
        </w:rPr>
      </w:pPr>
      <w:r w:rsidRPr="008A5933">
        <w:rPr>
          <w:i/>
          <w:iCs/>
        </w:rPr>
        <w:t xml:space="preserve">Argument J is the most convincing as it appeals to the desire for citizens to be informed and educated, implying that in the absence of news media regulation, citizens will be poorly informed and their ability to receive a diverse range of truthful content will be compromised due to mass ownership. This argument is stronger than all others as it </w:t>
      </w:r>
      <w:proofErr w:type="spellStart"/>
      <w:r w:rsidRPr="008A5933">
        <w:rPr>
          <w:i/>
          <w:iCs/>
        </w:rPr>
        <w:t>utilises</w:t>
      </w:r>
      <w:proofErr w:type="spellEnd"/>
      <w:r w:rsidRPr="008A5933">
        <w:rPr>
          <w:i/>
          <w:iCs/>
        </w:rPr>
        <w:t xml:space="preserve"> a fundamental assumption of democracy; that citizens are entitled to determine their own perspective based on the complete knowledge of available information.</w:t>
      </w:r>
    </w:p>
    <w:p w14:paraId="743EA7DD" w14:textId="05A52B97" w:rsidR="008A5933" w:rsidRPr="00A20DBC" w:rsidRDefault="008A5933" w:rsidP="00A1651D">
      <w:pPr>
        <w:pStyle w:val="VCAAHeading3"/>
      </w:pPr>
      <w:r w:rsidRPr="00A20DBC">
        <w:t>Question 4</w:t>
      </w:r>
    </w:p>
    <w:tbl>
      <w:tblPr>
        <w:tblStyle w:val="VCAATableClosed"/>
        <w:tblW w:w="0" w:type="auto"/>
        <w:tblLook w:val="01E0" w:firstRow="1" w:lastRow="1" w:firstColumn="1" w:lastColumn="1" w:noHBand="0" w:noVBand="0"/>
        <w:tblCaption w:val="Percentage of student marks"/>
      </w:tblPr>
      <w:tblGrid>
        <w:gridCol w:w="691"/>
        <w:gridCol w:w="308"/>
        <w:gridCol w:w="308"/>
        <w:gridCol w:w="399"/>
        <w:gridCol w:w="399"/>
        <w:gridCol w:w="399"/>
        <w:gridCol w:w="399"/>
        <w:gridCol w:w="308"/>
        <w:gridCol w:w="864"/>
      </w:tblGrid>
      <w:tr w:rsidR="008A5933" w:rsidRPr="00A20DBC" w14:paraId="1E358CE6" w14:textId="77777777" w:rsidTr="00440EA5">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22BAC6B8" w14:textId="77777777" w:rsidR="008A5933" w:rsidRPr="00423491" w:rsidRDefault="008A5933" w:rsidP="00423491">
            <w:pPr>
              <w:pStyle w:val="VCAAtablecondensedheading"/>
            </w:pPr>
            <w:r w:rsidRPr="00423491">
              <w:t>Marks</w:t>
            </w:r>
          </w:p>
        </w:tc>
        <w:tc>
          <w:tcPr>
            <w:tcW w:w="0" w:type="auto"/>
          </w:tcPr>
          <w:p w14:paraId="72663704" w14:textId="77777777" w:rsidR="008A5933" w:rsidRPr="00423491" w:rsidRDefault="008A5933" w:rsidP="00423491">
            <w:pPr>
              <w:pStyle w:val="VCAAtablecondensedheading"/>
            </w:pPr>
            <w:r w:rsidRPr="00423491">
              <w:t>0</w:t>
            </w:r>
          </w:p>
        </w:tc>
        <w:tc>
          <w:tcPr>
            <w:tcW w:w="0" w:type="auto"/>
          </w:tcPr>
          <w:p w14:paraId="56597ACE" w14:textId="77777777" w:rsidR="008A5933" w:rsidRPr="00423491" w:rsidRDefault="008A5933" w:rsidP="00423491">
            <w:pPr>
              <w:pStyle w:val="VCAAtablecondensedheading"/>
            </w:pPr>
            <w:r w:rsidRPr="00423491">
              <w:t>1</w:t>
            </w:r>
          </w:p>
        </w:tc>
        <w:tc>
          <w:tcPr>
            <w:tcW w:w="0" w:type="auto"/>
          </w:tcPr>
          <w:p w14:paraId="41C90F78" w14:textId="77777777" w:rsidR="008A5933" w:rsidRPr="00423491" w:rsidRDefault="008A5933" w:rsidP="00423491">
            <w:pPr>
              <w:pStyle w:val="VCAAtablecondensedheading"/>
            </w:pPr>
            <w:r w:rsidRPr="00423491">
              <w:t>2</w:t>
            </w:r>
          </w:p>
        </w:tc>
        <w:tc>
          <w:tcPr>
            <w:tcW w:w="0" w:type="auto"/>
          </w:tcPr>
          <w:p w14:paraId="5963583E" w14:textId="77777777" w:rsidR="008A5933" w:rsidRPr="00423491" w:rsidRDefault="008A5933" w:rsidP="00423491">
            <w:pPr>
              <w:pStyle w:val="VCAAtablecondensedheading"/>
            </w:pPr>
            <w:r w:rsidRPr="00423491">
              <w:t>3</w:t>
            </w:r>
          </w:p>
        </w:tc>
        <w:tc>
          <w:tcPr>
            <w:tcW w:w="0" w:type="auto"/>
          </w:tcPr>
          <w:p w14:paraId="533D20B5" w14:textId="77777777" w:rsidR="008A5933" w:rsidRPr="00423491" w:rsidRDefault="008A5933" w:rsidP="00423491">
            <w:pPr>
              <w:pStyle w:val="VCAAtablecondensedheading"/>
            </w:pPr>
            <w:r w:rsidRPr="00423491">
              <w:t>4</w:t>
            </w:r>
          </w:p>
        </w:tc>
        <w:tc>
          <w:tcPr>
            <w:tcW w:w="0" w:type="auto"/>
          </w:tcPr>
          <w:p w14:paraId="6B1CA5F4" w14:textId="77777777" w:rsidR="008A5933" w:rsidRPr="00423491" w:rsidRDefault="008A5933" w:rsidP="00423491">
            <w:pPr>
              <w:pStyle w:val="VCAAtablecondensedheading"/>
            </w:pPr>
            <w:r w:rsidRPr="00423491">
              <w:t>5</w:t>
            </w:r>
          </w:p>
        </w:tc>
        <w:tc>
          <w:tcPr>
            <w:tcW w:w="0" w:type="auto"/>
          </w:tcPr>
          <w:p w14:paraId="4517788D" w14:textId="77777777" w:rsidR="008A5933" w:rsidRPr="00423491" w:rsidRDefault="008A5933" w:rsidP="00423491">
            <w:pPr>
              <w:pStyle w:val="VCAAtablecondensedheading"/>
            </w:pPr>
            <w:r w:rsidRPr="00423491">
              <w:t>6</w:t>
            </w:r>
          </w:p>
        </w:tc>
        <w:tc>
          <w:tcPr>
            <w:tcW w:w="0" w:type="auto"/>
          </w:tcPr>
          <w:p w14:paraId="30789D41" w14:textId="77777777" w:rsidR="008A5933" w:rsidRPr="00423491" w:rsidRDefault="008A5933" w:rsidP="00423491">
            <w:pPr>
              <w:pStyle w:val="VCAAtablecondensedheading"/>
            </w:pPr>
            <w:r w:rsidRPr="00423491">
              <w:t>Average</w:t>
            </w:r>
          </w:p>
        </w:tc>
      </w:tr>
      <w:tr w:rsidR="008A5933" w:rsidRPr="00A20DBC" w14:paraId="632FB3F5" w14:textId="77777777" w:rsidTr="00440EA5">
        <w:trPr>
          <w:trHeight w:hRule="exact" w:val="397"/>
        </w:trPr>
        <w:tc>
          <w:tcPr>
            <w:tcW w:w="0" w:type="auto"/>
          </w:tcPr>
          <w:p w14:paraId="076B1592" w14:textId="77777777" w:rsidR="008A5933" w:rsidRPr="00A20DBC" w:rsidRDefault="008A5933" w:rsidP="00423491">
            <w:pPr>
              <w:pStyle w:val="VCAAtablecondensed"/>
            </w:pPr>
            <w:r w:rsidRPr="00A20DBC">
              <w:t>%</w:t>
            </w:r>
          </w:p>
        </w:tc>
        <w:tc>
          <w:tcPr>
            <w:tcW w:w="0" w:type="auto"/>
          </w:tcPr>
          <w:p w14:paraId="3227367D" w14:textId="0B47A1FF" w:rsidR="008A5933" w:rsidRPr="00A20DBC" w:rsidRDefault="00D467FF" w:rsidP="00423491">
            <w:pPr>
              <w:pStyle w:val="VCAAtablecondensed"/>
            </w:pPr>
            <w:r>
              <w:rPr>
                <w:color w:val="000000"/>
              </w:rPr>
              <w:t>1</w:t>
            </w:r>
          </w:p>
        </w:tc>
        <w:tc>
          <w:tcPr>
            <w:tcW w:w="0" w:type="auto"/>
          </w:tcPr>
          <w:p w14:paraId="256238F2" w14:textId="561E5E1F" w:rsidR="008A5933" w:rsidRPr="00A20DBC" w:rsidRDefault="008A5933" w:rsidP="00423491">
            <w:pPr>
              <w:pStyle w:val="VCAAtablecondensed"/>
            </w:pPr>
            <w:r w:rsidRPr="00A20DBC">
              <w:rPr>
                <w:color w:val="000000"/>
              </w:rPr>
              <w:t>4</w:t>
            </w:r>
          </w:p>
        </w:tc>
        <w:tc>
          <w:tcPr>
            <w:tcW w:w="0" w:type="auto"/>
          </w:tcPr>
          <w:p w14:paraId="442F6618" w14:textId="660DA4B9" w:rsidR="008A5933" w:rsidRPr="00A20DBC" w:rsidRDefault="008A5933" w:rsidP="00423491">
            <w:pPr>
              <w:pStyle w:val="VCAAtablecondensed"/>
            </w:pPr>
            <w:r w:rsidRPr="00A20DBC">
              <w:rPr>
                <w:color w:val="000000"/>
              </w:rPr>
              <w:t>12</w:t>
            </w:r>
          </w:p>
        </w:tc>
        <w:tc>
          <w:tcPr>
            <w:tcW w:w="0" w:type="auto"/>
          </w:tcPr>
          <w:p w14:paraId="696C79D0" w14:textId="347548C4" w:rsidR="008A5933" w:rsidRPr="00A20DBC" w:rsidRDefault="008A5933" w:rsidP="00423491">
            <w:pPr>
              <w:pStyle w:val="VCAAtablecondensed"/>
            </w:pPr>
            <w:r w:rsidRPr="00A20DBC">
              <w:rPr>
                <w:color w:val="000000"/>
              </w:rPr>
              <w:t>3</w:t>
            </w:r>
            <w:r w:rsidR="00D467FF">
              <w:rPr>
                <w:color w:val="000000"/>
              </w:rPr>
              <w:t>2</w:t>
            </w:r>
          </w:p>
        </w:tc>
        <w:tc>
          <w:tcPr>
            <w:tcW w:w="0" w:type="auto"/>
          </w:tcPr>
          <w:p w14:paraId="018A0B44" w14:textId="12754ED6" w:rsidR="008A5933" w:rsidRPr="00A20DBC" w:rsidRDefault="008A5933" w:rsidP="00423491">
            <w:pPr>
              <w:pStyle w:val="VCAAtablecondensed"/>
            </w:pPr>
            <w:r w:rsidRPr="00A20DBC">
              <w:rPr>
                <w:color w:val="000000"/>
              </w:rPr>
              <w:t>30</w:t>
            </w:r>
          </w:p>
        </w:tc>
        <w:tc>
          <w:tcPr>
            <w:tcW w:w="0" w:type="auto"/>
          </w:tcPr>
          <w:p w14:paraId="27DED5FE" w14:textId="395E3418" w:rsidR="008A5933" w:rsidRPr="00A20DBC" w:rsidRDefault="008A5933" w:rsidP="00423491">
            <w:pPr>
              <w:pStyle w:val="VCAAtablecondensed"/>
            </w:pPr>
            <w:r w:rsidRPr="00A20DBC">
              <w:rPr>
                <w:color w:val="000000"/>
              </w:rPr>
              <w:t>17</w:t>
            </w:r>
          </w:p>
        </w:tc>
        <w:tc>
          <w:tcPr>
            <w:tcW w:w="0" w:type="auto"/>
          </w:tcPr>
          <w:p w14:paraId="2AC44426" w14:textId="6E015A14" w:rsidR="008A5933" w:rsidRPr="00A20DBC" w:rsidRDefault="008A5933" w:rsidP="00423491">
            <w:pPr>
              <w:pStyle w:val="VCAAtablecondensed"/>
            </w:pPr>
            <w:r w:rsidRPr="00A20DBC">
              <w:rPr>
                <w:color w:val="000000"/>
              </w:rPr>
              <w:t>4</w:t>
            </w:r>
          </w:p>
        </w:tc>
        <w:tc>
          <w:tcPr>
            <w:tcW w:w="0" w:type="auto"/>
          </w:tcPr>
          <w:p w14:paraId="467720BC" w14:textId="77777777" w:rsidR="008A5933" w:rsidRPr="00A20DBC" w:rsidRDefault="008A5933" w:rsidP="00423491">
            <w:pPr>
              <w:pStyle w:val="VCAAtablecondensed"/>
            </w:pPr>
            <w:r w:rsidRPr="00A20DBC">
              <w:t>3.6</w:t>
            </w:r>
          </w:p>
        </w:tc>
      </w:tr>
    </w:tbl>
    <w:p w14:paraId="0A5CAAC6" w14:textId="50678716" w:rsidR="00612B8A" w:rsidRDefault="008A5933" w:rsidP="008A5933">
      <w:pPr>
        <w:pStyle w:val="VCAAbody"/>
      </w:pPr>
      <w:r w:rsidRPr="00A20DBC">
        <w:t>In this question</w:t>
      </w:r>
      <w:r w:rsidR="007820BC">
        <w:t>,</w:t>
      </w:r>
      <w:r w:rsidRPr="00A20DBC">
        <w:t xml:space="preserve"> </w:t>
      </w:r>
      <w:r w:rsidR="007820BC">
        <w:t>students</w:t>
      </w:r>
      <w:r w:rsidR="007820BC" w:rsidRPr="00A20DBC">
        <w:t xml:space="preserve"> </w:t>
      </w:r>
      <w:r w:rsidRPr="00A20DBC">
        <w:t xml:space="preserve">were asked to consider arguments </w:t>
      </w:r>
      <w:r w:rsidRPr="00A20DBC">
        <w:rPr>
          <w:bCs/>
        </w:rPr>
        <w:t xml:space="preserve">for </w:t>
      </w:r>
      <w:r w:rsidRPr="00A20DBC">
        <w:t xml:space="preserve">and </w:t>
      </w:r>
      <w:r w:rsidRPr="00A20DBC">
        <w:rPr>
          <w:bCs/>
        </w:rPr>
        <w:t xml:space="preserve">against </w:t>
      </w:r>
      <w:r w:rsidRPr="00A20DBC">
        <w:t xml:space="preserve">the proposition that banning mobile phones in schools will improve student learning and wellbeing, and then to offer an argument for or against the proposition. </w:t>
      </w:r>
    </w:p>
    <w:p w14:paraId="7C1C6ABF" w14:textId="2EB63DCC" w:rsidR="008A5933" w:rsidRPr="00A20DBC" w:rsidRDefault="008A5933" w:rsidP="008A5933">
      <w:pPr>
        <w:pStyle w:val="VCAAbody"/>
        <w:rPr>
          <w:lang w:eastAsia="en-AU"/>
        </w:rPr>
      </w:pPr>
      <w:r w:rsidRPr="00A20DBC">
        <w:rPr>
          <w:lang w:eastAsia="en-AU"/>
        </w:rPr>
        <w:t xml:space="preserve">The following </w:t>
      </w:r>
      <w:r w:rsidR="007820BC">
        <w:rPr>
          <w:lang w:eastAsia="en-AU"/>
        </w:rPr>
        <w:t xml:space="preserve">high-scoring </w:t>
      </w:r>
      <w:r w:rsidRPr="00A20DBC">
        <w:rPr>
          <w:lang w:eastAsia="en-AU"/>
        </w:rPr>
        <w:t xml:space="preserve">response makes a </w:t>
      </w:r>
      <w:r>
        <w:rPr>
          <w:lang w:eastAsia="en-AU"/>
        </w:rPr>
        <w:t>convincing case about the value of mobile phones</w:t>
      </w:r>
      <w:r w:rsidRPr="00A20DBC">
        <w:rPr>
          <w:lang w:eastAsia="en-AU"/>
        </w:rPr>
        <w:t>.</w:t>
      </w:r>
    </w:p>
    <w:p w14:paraId="693815C0" w14:textId="77777777" w:rsidR="008A5933" w:rsidRPr="008A5933" w:rsidRDefault="008A5933" w:rsidP="008A5933">
      <w:pPr>
        <w:pStyle w:val="VCAAbody"/>
        <w:rPr>
          <w:i/>
          <w:iCs/>
        </w:rPr>
      </w:pPr>
      <w:r w:rsidRPr="008A5933">
        <w:rPr>
          <w:i/>
          <w:iCs/>
        </w:rPr>
        <w:t>Banning mobile phones in school would not improve student learning and wellbeing.</w:t>
      </w:r>
    </w:p>
    <w:p w14:paraId="3D817891" w14:textId="62BB0B10" w:rsidR="008A5933" w:rsidRPr="00A1651D" w:rsidRDefault="008A5933" w:rsidP="00A1651D">
      <w:pPr>
        <w:pStyle w:val="VCAAbody"/>
        <w:rPr>
          <w:i/>
          <w:iCs/>
        </w:rPr>
      </w:pPr>
      <w:r w:rsidRPr="008A5933">
        <w:rPr>
          <w:i/>
          <w:iCs/>
        </w:rPr>
        <w:t>Phones are extremely powerful devices that can be of great use in the classroom environment. Mobile phones can serve as a backup to when other devices fail, if a student's laptop is having technical issues, being able to rapidly switch to a mobile device would be highly helpful in seamlessly continuing to be able to follow along with the class. Some classes such as media and design classes can benefit from the mobile phone's ability to take pictures as ideas that may interest the student and teacher can be captured more easily. Mobile phones are also a great safety net in many ways, having a way to contact help on hand can be highly comforting knowledge to many people. For many people school can also be a highly stressful and negative environment, having a mobile phone as a form of escapism can be highly helpful. Mobile phones can also help prevent bullying as if students have a direct line of communication, then school resources could be applied more readily and rapidly to those who need it.</w:t>
      </w:r>
    </w:p>
    <w:p w14:paraId="7EE50CC5" w14:textId="00259292" w:rsidR="008A5933" w:rsidRPr="00A20DBC" w:rsidRDefault="008A5933" w:rsidP="00A1651D">
      <w:pPr>
        <w:pStyle w:val="VCAAHeading3"/>
      </w:pPr>
      <w:r w:rsidRPr="00A20DBC">
        <w:t xml:space="preserve">Question 5 </w:t>
      </w:r>
    </w:p>
    <w:tbl>
      <w:tblPr>
        <w:tblStyle w:val="VCAATableClosed"/>
        <w:tblW w:w="0" w:type="auto"/>
        <w:tblLook w:val="01E0" w:firstRow="1" w:lastRow="1" w:firstColumn="1" w:lastColumn="1" w:noHBand="0" w:noVBand="0"/>
        <w:tblCaption w:val="Percentage of student marks"/>
      </w:tblPr>
      <w:tblGrid>
        <w:gridCol w:w="691"/>
        <w:gridCol w:w="308"/>
        <w:gridCol w:w="399"/>
        <w:gridCol w:w="399"/>
        <w:gridCol w:w="399"/>
        <w:gridCol w:w="399"/>
        <w:gridCol w:w="399"/>
        <w:gridCol w:w="308"/>
        <w:gridCol w:w="864"/>
      </w:tblGrid>
      <w:tr w:rsidR="008A5933" w:rsidRPr="00A20DBC" w14:paraId="6B0C7EB1" w14:textId="77777777" w:rsidTr="00440EA5">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3427EA16" w14:textId="77777777" w:rsidR="008A5933" w:rsidRPr="00423491" w:rsidRDefault="008A5933" w:rsidP="00423491">
            <w:pPr>
              <w:pStyle w:val="VCAAtablecondensedheading"/>
            </w:pPr>
            <w:r w:rsidRPr="00423491">
              <w:t>Marks</w:t>
            </w:r>
          </w:p>
        </w:tc>
        <w:tc>
          <w:tcPr>
            <w:tcW w:w="0" w:type="auto"/>
          </w:tcPr>
          <w:p w14:paraId="7A4C2608" w14:textId="77777777" w:rsidR="008A5933" w:rsidRPr="00423491" w:rsidRDefault="008A5933" w:rsidP="00423491">
            <w:pPr>
              <w:pStyle w:val="VCAAtablecondensedheading"/>
            </w:pPr>
            <w:r w:rsidRPr="00423491">
              <w:t>0</w:t>
            </w:r>
          </w:p>
        </w:tc>
        <w:tc>
          <w:tcPr>
            <w:tcW w:w="0" w:type="auto"/>
          </w:tcPr>
          <w:p w14:paraId="565BEB27" w14:textId="77777777" w:rsidR="008A5933" w:rsidRPr="00423491" w:rsidRDefault="008A5933" w:rsidP="00423491">
            <w:pPr>
              <w:pStyle w:val="VCAAtablecondensedheading"/>
            </w:pPr>
            <w:r w:rsidRPr="00423491">
              <w:t>1</w:t>
            </w:r>
          </w:p>
        </w:tc>
        <w:tc>
          <w:tcPr>
            <w:tcW w:w="0" w:type="auto"/>
          </w:tcPr>
          <w:p w14:paraId="1F5926E3" w14:textId="77777777" w:rsidR="008A5933" w:rsidRPr="00423491" w:rsidRDefault="008A5933" w:rsidP="00423491">
            <w:pPr>
              <w:pStyle w:val="VCAAtablecondensedheading"/>
            </w:pPr>
            <w:r w:rsidRPr="00423491">
              <w:t>2</w:t>
            </w:r>
          </w:p>
        </w:tc>
        <w:tc>
          <w:tcPr>
            <w:tcW w:w="0" w:type="auto"/>
          </w:tcPr>
          <w:p w14:paraId="3A35A5A3" w14:textId="77777777" w:rsidR="008A5933" w:rsidRPr="00423491" w:rsidRDefault="008A5933" w:rsidP="00423491">
            <w:pPr>
              <w:pStyle w:val="VCAAtablecondensedheading"/>
            </w:pPr>
            <w:r w:rsidRPr="00423491">
              <w:t>3</w:t>
            </w:r>
          </w:p>
        </w:tc>
        <w:tc>
          <w:tcPr>
            <w:tcW w:w="0" w:type="auto"/>
          </w:tcPr>
          <w:p w14:paraId="37202985" w14:textId="77777777" w:rsidR="008A5933" w:rsidRPr="00423491" w:rsidRDefault="008A5933" w:rsidP="00423491">
            <w:pPr>
              <w:pStyle w:val="VCAAtablecondensedheading"/>
            </w:pPr>
            <w:r w:rsidRPr="00423491">
              <w:t>4</w:t>
            </w:r>
          </w:p>
        </w:tc>
        <w:tc>
          <w:tcPr>
            <w:tcW w:w="0" w:type="auto"/>
          </w:tcPr>
          <w:p w14:paraId="67E59BD8" w14:textId="77777777" w:rsidR="008A5933" w:rsidRPr="00423491" w:rsidRDefault="008A5933" w:rsidP="00423491">
            <w:pPr>
              <w:pStyle w:val="VCAAtablecondensedheading"/>
            </w:pPr>
            <w:r w:rsidRPr="00423491">
              <w:t>5</w:t>
            </w:r>
          </w:p>
        </w:tc>
        <w:tc>
          <w:tcPr>
            <w:tcW w:w="0" w:type="auto"/>
          </w:tcPr>
          <w:p w14:paraId="6E98A713" w14:textId="77777777" w:rsidR="008A5933" w:rsidRPr="00423491" w:rsidRDefault="008A5933" w:rsidP="00423491">
            <w:pPr>
              <w:pStyle w:val="VCAAtablecondensedheading"/>
            </w:pPr>
            <w:r w:rsidRPr="00423491">
              <w:t>6</w:t>
            </w:r>
          </w:p>
        </w:tc>
        <w:tc>
          <w:tcPr>
            <w:tcW w:w="0" w:type="auto"/>
          </w:tcPr>
          <w:p w14:paraId="714E7C89" w14:textId="77777777" w:rsidR="008A5933" w:rsidRPr="00423491" w:rsidRDefault="008A5933" w:rsidP="00423491">
            <w:pPr>
              <w:pStyle w:val="VCAAtablecondensedheading"/>
            </w:pPr>
            <w:r w:rsidRPr="00423491">
              <w:t>Average</w:t>
            </w:r>
          </w:p>
        </w:tc>
      </w:tr>
      <w:tr w:rsidR="008A5933" w:rsidRPr="00A20DBC" w14:paraId="4F5B4B7E" w14:textId="77777777" w:rsidTr="00440EA5">
        <w:trPr>
          <w:trHeight w:hRule="exact" w:val="397"/>
        </w:trPr>
        <w:tc>
          <w:tcPr>
            <w:tcW w:w="0" w:type="auto"/>
          </w:tcPr>
          <w:p w14:paraId="59652DEE" w14:textId="77777777" w:rsidR="008A5933" w:rsidRPr="00423491" w:rsidRDefault="008A5933" w:rsidP="00423491">
            <w:pPr>
              <w:pStyle w:val="VCAAtablecondensed"/>
            </w:pPr>
            <w:r w:rsidRPr="00423491">
              <w:t>%</w:t>
            </w:r>
          </w:p>
        </w:tc>
        <w:tc>
          <w:tcPr>
            <w:tcW w:w="0" w:type="auto"/>
          </w:tcPr>
          <w:p w14:paraId="199FF761" w14:textId="206D76AE" w:rsidR="008A5933" w:rsidRPr="00423491" w:rsidRDefault="008A5933" w:rsidP="00423491">
            <w:pPr>
              <w:pStyle w:val="VCAAtablecondensed"/>
            </w:pPr>
            <w:r w:rsidRPr="00423491">
              <w:t>2</w:t>
            </w:r>
          </w:p>
        </w:tc>
        <w:tc>
          <w:tcPr>
            <w:tcW w:w="0" w:type="auto"/>
          </w:tcPr>
          <w:p w14:paraId="28E1F7A4" w14:textId="226EB433" w:rsidR="008A5933" w:rsidRPr="00423491" w:rsidRDefault="00CE134F" w:rsidP="00423491">
            <w:pPr>
              <w:pStyle w:val="VCAAtablecondensed"/>
            </w:pPr>
            <w:r>
              <w:t>10</w:t>
            </w:r>
          </w:p>
        </w:tc>
        <w:tc>
          <w:tcPr>
            <w:tcW w:w="0" w:type="auto"/>
          </w:tcPr>
          <w:p w14:paraId="7FE61947" w14:textId="0C03CAD8" w:rsidR="008A5933" w:rsidRPr="00423491" w:rsidRDefault="008A5933" w:rsidP="00423491">
            <w:pPr>
              <w:pStyle w:val="VCAAtablecondensed"/>
            </w:pPr>
            <w:r w:rsidRPr="00423491">
              <w:t>24</w:t>
            </w:r>
          </w:p>
        </w:tc>
        <w:tc>
          <w:tcPr>
            <w:tcW w:w="0" w:type="auto"/>
          </w:tcPr>
          <w:p w14:paraId="3964BCAB" w14:textId="08896A6F" w:rsidR="008A5933" w:rsidRPr="00423491" w:rsidRDefault="008A5933" w:rsidP="00423491">
            <w:pPr>
              <w:pStyle w:val="VCAAtablecondensed"/>
            </w:pPr>
            <w:r w:rsidRPr="00423491">
              <w:t>3</w:t>
            </w:r>
            <w:r w:rsidR="00CE134F">
              <w:t>1</w:t>
            </w:r>
          </w:p>
        </w:tc>
        <w:tc>
          <w:tcPr>
            <w:tcW w:w="0" w:type="auto"/>
          </w:tcPr>
          <w:p w14:paraId="68A6B9F8" w14:textId="1AC4CD03" w:rsidR="008A5933" w:rsidRPr="00423491" w:rsidRDefault="008A5933" w:rsidP="00423491">
            <w:pPr>
              <w:pStyle w:val="VCAAtablecondensed"/>
            </w:pPr>
            <w:r w:rsidRPr="00423491">
              <w:t>2</w:t>
            </w:r>
            <w:r w:rsidR="00CE134F">
              <w:t>1</w:t>
            </w:r>
          </w:p>
        </w:tc>
        <w:tc>
          <w:tcPr>
            <w:tcW w:w="0" w:type="auto"/>
          </w:tcPr>
          <w:p w14:paraId="5F3954BB" w14:textId="0AF9B7C5" w:rsidR="008A5933" w:rsidRPr="00423491" w:rsidRDefault="008A5933" w:rsidP="00423491">
            <w:pPr>
              <w:pStyle w:val="VCAAtablecondensed"/>
            </w:pPr>
            <w:r w:rsidRPr="00423491">
              <w:t>10</w:t>
            </w:r>
          </w:p>
        </w:tc>
        <w:tc>
          <w:tcPr>
            <w:tcW w:w="0" w:type="auto"/>
          </w:tcPr>
          <w:p w14:paraId="35746A84" w14:textId="290BC594" w:rsidR="008A5933" w:rsidRPr="00423491" w:rsidRDefault="00CE134F" w:rsidP="00423491">
            <w:pPr>
              <w:pStyle w:val="VCAAtablecondensed"/>
            </w:pPr>
            <w:r>
              <w:t>2</w:t>
            </w:r>
          </w:p>
        </w:tc>
        <w:tc>
          <w:tcPr>
            <w:tcW w:w="0" w:type="auto"/>
          </w:tcPr>
          <w:p w14:paraId="4E2728F6" w14:textId="77777777" w:rsidR="008A5933" w:rsidRPr="00423491" w:rsidRDefault="008A5933" w:rsidP="00423491">
            <w:pPr>
              <w:pStyle w:val="VCAAtablecondensed"/>
            </w:pPr>
            <w:r w:rsidRPr="00423491">
              <w:t>3.0</w:t>
            </w:r>
          </w:p>
        </w:tc>
      </w:tr>
    </w:tbl>
    <w:p w14:paraId="5DE940F6" w14:textId="0B82D2EE" w:rsidR="008A5933" w:rsidRPr="00A20DBC" w:rsidRDefault="008A5933" w:rsidP="008A5933">
      <w:pPr>
        <w:pStyle w:val="VCAAbody"/>
      </w:pPr>
      <w:r w:rsidRPr="00A20DBC">
        <w:t>In this question</w:t>
      </w:r>
      <w:r w:rsidR="001D388E">
        <w:t>,</w:t>
      </w:r>
      <w:r w:rsidRPr="00A20DBC">
        <w:t xml:space="preserve"> </w:t>
      </w:r>
      <w:r w:rsidR="001D388E">
        <w:t>students</w:t>
      </w:r>
      <w:r w:rsidR="001D388E" w:rsidRPr="00A20DBC">
        <w:t xml:space="preserve"> </w:t>
      </w:r>
      <w:r w:rsidRPr="00A20DBC">
        <w:t xml:space="preserve">were asked to write a research question on one of the issues dealt with in Questions 1 to 4. This question gave </w:t>
      </w:r>
      <w:r w:rsidR="0069418B">
        <w:t>students</w:t>
      </w:r>
      <w:r w:rsidR="0069418B" w:rsidRPr="00A20DBC">
        <w:t xml:space="preserve"> </w:t>
      </w:r>
      <w:r w:rsidRPr="00A20DBC">
        <w:t>a choice about the issue they would write a question about, but all students were required to select from the same set of issues.</w:t>
      </w:r>
    </w:p>
    <w:p w14:paraId="120FAB9F" w14:textId="34E2A743" w:rsidR="008A5933" w:rsidRPr="00A20DBC" w:rsidRDefault="008A5933" w:rsidP="008A5933">
      <w:pPr>
        <w:pStyle w:val="VCAAbody"/>
      </w:pPr>
      <w:r w:rsidRPr="00A20DBC">
        <w:t xml:space="preserve">The </w:t>
      </w:r>
      <w:r w:rsidR="00EE0CAB">
        <w:t>students</w:t>
      </w:r>
      <w:r w:rsidR="00EE0CAB" w:rsidRPr="00A20DBC">
        <w:t xml:space="preserve"> </w:t>
      </w:r>
      <w:r w:rsidRPr="00A20DBC">
        <w:t>were assisted in this task by the material provided in previous questions about the issues.</w:t>
      </w:r>
    </w:p>
    <w:p w14:paraId="39195683" w14:textId="0C0D6E97" w:rsidR="008A5933" w:rsidRPr="00A20DBC" w:rsidRDefault="008A5933" w:rsidP="008A5933">
      <w:pPr>
        <w:pStyle w:val="VCAAbody"/>
      </w:pPr>
      <w:r w:rsidRPr="00A20DBC">
        <w:t xml:space="preserve">The implied scale of this assessment goes from </w:t>
      </w:r>
      <w:r w:rsidR="00252AA6">
        <w:t>v</w:t>
      </w:r>
      <w:r w:rsidRPr="00A20DBC">
        <w:t xml:space="preserve">ery impractical to </w:t>
      </w:r>
      <w:r w:rsidR="00252AA6">
        <w:t>i</w:t>
      </w:r>
      <w:r w:rsidRPr="00A20DBC">
        <w:t>mpractical</w:t>
      </w:r>
      <w:r w:rsidR="00252AA6">
        <w:t>,</w:t>
      </w:r>
      <w:r w:rsidRPr="00A20DBC">
        <w:t xml:space="preserve"> through </w:t>
      </w:r>
      <w:r w:rsidR="00252AA6">
        <w:t>m</w:t>
      </w:r>
      <w:r w:rsidRPr="00A20DBC">
        <w:t xml:space="preserve">anageable to </w:t>
      </w:r>
      <w:r w:rsidR="00252AA6">
        <w:t>e</w:t>
      </w:r>
      <w:r w:rsidRPr="00A20DBC">
        <w:t xml:space="preserve">asily managed. The </w:t>
      </w:r>
      <w:r w:rsidR="0096647E">
        <w:t>highest-scoring</w:t>
      </w:r>
      <w:r w:rsidR="0096647E" w:rsidRPr="00A20DBC">
        <w:t xml:space="preserve"> </w:t>
      </w:r>
      <w:r w:rsidRPr="00A20DBC">
        <w:t>responses were cle</w:t>
      </w:r>
      <w:r>
        <w:t>ar, substantial and</w:t>
      </w:r>
      <w:r w:rsidRPr="00A20DBC">
        <w:t xml:space="preserve"> comprehensive. They envisaged manageable and productive questions and </w:t>
      </w:r>
      <w:r w:rsidR="004E0448">
        <w:t>methods</w:t>
      </w:r>
      <w:r w:rsidR="004E0448" w:rsidRPr="00A20DBC">
        <w:t xml:space="preserve"> </w:t>
      </w:r>
      <w:r w:rsidRPr="00A20DBC">
        <w:t>of answering them.</w:t>
      </w:r>
    </w:p>
    <w:p w14:paraId="7B21478B" w14:textId="08FD2EF4" w:rsidR="008A5933" w:rsidRPr="00A20DBC" w:rsidRDefault="008A5933" w:rsidP="008A5933">
      <w:pPr>
        <w:pStyle w:val="VCAAbody"/>
      </w:pPr>
      <w:r w:rsidRPr="00A20DBC">
        <w:t xml:space="preserve">The quality of the question posed may depend on the ability to gather </w:t>
      </w:r>
      <w:r w:rsidR="00D72C82">
        <w:t>adequate</w:t>
      </w:r>
      <w:r w:rsidR="00D72C82" w:rsidRPr="00A20DBC">
        <w:t xml:space="preserve"> </w:t>
      </w:r>
      <w:r w:rsidRPr="00A20DBC">
        <w:t xml:space="preserve">data to answer it. It is possible for a </w:t>
      </w:r>
      <w:r w:rsidR="00C17BBD">
        <w:t>student</w:t>
      </w:r>
      <w:r w:rsidR="00C17BBD" w:rsidRPr="00A20DBC">
        <w:t xml:space="preserve"> </w:t>
      </w:r>
      <w:r w:rsidRPr="00A20DBC">
        <w:t xml:space="preserve">to score </w:t>
      </w:r>
      <w:r w:rsidR="00311844">
        <w:t>highly</w:t>
      </w:r>
      <w:r w:rsidR="00311844" w:rsidRPr="00A20DBC">
        <w:t xml:space="preserve"> </w:t>
      </w:r>
      <w:r w:rsidRPr="00A20DBC">
        <w:t>with a clearly or precisely phrased question that could be answered well, but</w:t>
      </w:r>
      <w:r w:rsidR="00C17BBD">
        <w:t xml:space="preserve"> if</w:t>
      </w:r>
      <w:r w:rsidRPr="00A20DBC">
        <w:t xml:space="preserve"> the </w:t>
      </w:r>
      <w:r w:rsidR="00C17BBD">
        <w:t>student</w:t>
      </w:r>
      <w:r w:rsidR="00C17BBD" w:rsidRPr="00A20DBC">
        <w:t xml:space="preserve"> </w:t>
      </w:r>
      <w:r w:rsidRPr="00A20DBC">
        <w:t>does not envisage a good way of answering the question</w:t>
      </w:r>
      <w:r w:rsidR="009C3E4E">
        <w:t xml:space="preserve"> they will</w:t>
      </w:r>
      <w:r w:rsidRPr="00A20DBC">
        <w:t xml:space="preserve"> not</w:t>
      </w:r>
      <w:r w:rsidR="009C3E4E">
        <w:t xml:space="preserve"> be able to</w:t>
      </w:r>
      <w:r w:rsidRPr="00A20DBC">
        <w:t xml:space="preserve"> score highly overall. On the other hand, a simple and obvious question could score highly when a</w:t>
      </w:r>
      <w:r w:rsidR="003342BF">
        <w:t xml:space="preserve">n appropriate </w:t>
      </w:r>
      <w:r w:rsidRPr="00A20DBC">
        <w:t>way of answering it is envisaged.</w:t>
      </w:r>
    </w:p>
    <w:p w14:paraId="33DCE31F" w14:textId="57454AB8" w:rsidR="008A5933" w:rsidRPr="00A20DBC" w:rsidRDefault="008A5933" w:rsidP="008A5933">
      <w:pPr>
        <w:pStyle w:val="VCAAbody"/>
      </w:pPr>
      <w:r w:rsidRPr="00A20DBC">
        <w:t xml:space="preserve">Some questions and answers offered by </w:t>
      </w:r>
      <w:r w:rsidR="008610B4">
        <w:t>students</w:t>
      </w:r>
      <w:r w:rsidR="008610B4" w:rsidRPr="00A20DBC">
        <w:t xml:space="preserve"> </w:t>
      </w:r>
      <w:r w:rsidR="008610B4">
        <w:t>we</w:t>
      </w:r>
      <w:r w:rsidRPr="00A20DBC">
        <w:t>re within the scope of</w:t>
      </w:r>
      <w:r w:rsidR="000E0D69">
        <w:t xml:space="preserve"> the</w:t>
      </w:r>
      <w:r w:rsidRPr="00A20DBC">
        <w:t xml:space="preserve"> Extended Investigation study (manageable in practice), but other questions and answers may have a more ambitious scope (say a study over a number of years)</w:t>
      </w:r>
      <w:r w:rsidR="009E6811">
        <w:t xml:space="preserve"> while remaining </w:t>
      </w:r>
      <w:r w:rsidRPr="00A20DBC">
        <w:t xml:space="preserve">practical and realistic. </w:t>
      </w:r>
    </w:p>
    <w:p w14:paraId="48884CF6" w14:textId="5D62D02C" w:rsidR="00F137FC" w:rsidRDefault="008A1FE0" w:rsidP="008A5933">
      <w:pPr>
        <w:pStyle w:val="VCAAbody"/>
      </w:pPr>
      <w:r>
        <w:t>Students</w:t>
      </w:r>
      <w:r w:rsidRPr="00A20DBC">
        <w:t xml:space="preserve"> </w:t>
      </w:r>
      <w:r w:rsidR="008A5933" w:rsidRPr="00A20DBC">
        <w:t>can make a range of comments in response to these qu</w:t>
      </w:r>
      <w:r w:rsidR="008A5933">
        <w:t>estions. The responses are</w:t>
      </w:r>
      <w:r w:rsidR="008A5933" w:rsidRPr="00A20DBC">
        <w:t xml:space="preserve"> judged on their merits. Explanation and justification are to be rewarded in these answers, but the explanation and justification might be implied by specific comments on the issue. Formulaic comments with little grounding in the issue are </w:t>
      </w:r>
      <w:r w:rsidR="00F137FC">
        <w:t>marked accordingly</w:t>
      </w:r>
      <w:r w:rsidR="008A5933" w:rsidRPr="00A20DBC">
        <w:t>.</w:t>
      </w:r>
      <w:r w:rsidR="008A5933">
        <w:t xml:space="preserve"> </w:t>
      </w:r>
    </w:p>
    <w:p w14:paraId="2E48E34A" w14:textId="4ECDD7C8" w:rsidR="008A5933" w:rsidRPr="00A20DBC" w:rsidRDefault="008A5933" w:rsidP="008A5933">
      <w:pPr>
        <w:pStyle w:val="VCAAbody"/>
      </w:pPr>
      <w:r>
        <w:t xml:space="preserve">In the following </w:t>
      </w:r>
      <w:r w:rsidR="00F137FC">
        <w:t>high-scoring respons</w:t>
      </w:r>
      <w:r>
        <w:t>e, the question is clear but general. The ways envisage</w:t>
      </w:r>
      <w:r w:rsidR="00A15454">
        <w:t>d</w:t>
      </w:r>
      <w:r>
        <w:t xml:space="preserve"> for answering the question are specific and comprehensive.</w:t>
      </w:r>
    </w:p>
    <w:p w14:paraId="1FB5F7CC" w14:textId="1B4A61CA" w:rsidR="00C40023" w:rsidRPr="00DA064E" w:rsidRDefault="008A5933" w:rsidP="00DA064E">
      <w:pPr>
        <w:pStyle w:val="VCAAbody"/>
        <w:rPr>
          <w:i/>
          <w:iCs/>
        </w:rPr>
      </w:pPr>
      <w:r w:rsidRPr="008A5933">
        <w:rPr>
          <w:i/>
          <w:iCs/>
        </w:rPr>
        <w:t xml:space="preserve">A good research question to investigate the banning of the use of mobile phones in schools could be: </w:t>
      </w:r>
      <w:r w:rsidR="00321BDE">
        <w:rPr>
          <w:i/>
          <w:iCs/>
        </w:rPr>
        <w:t>‘</w:t>
      </w:r>
      <w:r w:rsidRPr="008A5933">
        <w:rPr>
          <w:i/>
          <w:iCs/>
        </w:rPr>
        <w:t>how does the banning of mobile phones in high schools affect student academic performance?</w:t>
      </w:r>
      <w:r w:rsidR="00321BDE">
        <w:rPr>
          <w:i/>
          <w:iCs/>
        </w:rPr>
        <w:t>’</w:t>
      </w:r>
      <w:r w:rsidRPr="008A5933">
        <w:rPr>
          <w:i/>
          <w:iCs/>
        </w:rPr>
        <w:t xml:space="preserve"> This would be a good research question as it has a clear and </w:t>
      </w:r>
      <w:r w:rsidR="0012048C" w:rsidRPr="008A5933">
        <w:rPr>
          <w:i/>
          <w:iCs/>
        </w:rPr>
        <w:t>achievable</w:t>
      </w:r>
      <w:r w:rsidRPr="008A5933">
        <w:rPr>
          <w:i/>
          <w:iCs/>
        </w:rPr>
        <w:t xml:space="preserve"> scope of high school students, which is also easily accessed. Additionally, measuring student academic performance is easy as they already undertake school assessments and exams. Data could be collected about this topic through the use of surveys, this method allows a broad population to be reached and can provide both quantitative and qualitative data about students’ perceptions and thoughts regarding the banning of phones. Surveys are also convenient to spread to a large audience and for the participants themselves thus encouraging participation and meaning high response rates. These could be collected from schools that have, and schools that have not, banned phones to allow for comparisons between the two. Also, the use of follow up focus groups could help to enrich the qualitative side of how students have performed. In terms of student performance, average assessment scores (if access is granted) or ATAR results (as these are publicly</w:t>
      </w:r>
      <w:r w:rsidR="00321BDE">
        <w:rPr>
          <w:i/>
          <w:iCs/>
        </w:rPr>
        <w:t xml:space="preserve"> available) could be compared a</w:t>
      </w:r>
      <w:r w:rsidRPr="008A5933">
        <w:rPr>
          <w:i/>
          <w:iCs/>
        </w:rPr>
        <w:t>cross schools with or without phone bans to see if there is any correlation. Another way to collect good data could be to use case studies on students that do and do not use their phones in school to compare their experiences and provide more detailed impacts on their academic records. These methods would allow for significant and reliable quantitative and qualitative data to be collected in order to answer the question.</w:t>
      </w:r>
    </w:p>
    <w:p w14:paraId="570461B5" w14:textId="24850FA5" w:rsidR="008A5933" w:rsidRPr="00A20DBC" w:rsidRDefault="008A5933" w:rsidP="00DA064E">
      <w:pPr>
        <w:pStyle w:val="VCAAHeading3"/>
      </w:pPr>
      <w:r w:rsidRPr="00A20DBC">
        <w:t>Questions 6 and 7</w:t>
      </w:r>
    </w:p>
    <w:tbl>
      <w:tblPr>
        <w:tblStyle w:val="VCAATableClosed"/>
        <w:tblW w:w="0" w:type="auto"/>
        <w:tblLook w:val="01E0" w:firstRow="1" w:lastRow="1" w:firstColumn="1" w:lastColumn="1" w:noHBand="0" w:noVBand="0"/>
        <w:tblCaption w:val="Percentage of student marks"/>
      </w:tblPr>
      <w:tblGrid>
        <w:gridCol w:w="827"/>
        <w:gridCol w:w="308"/>
        <w:gridCol w:w="399"/>
        <w:gridCol w:w="399"/>
        <w:gridCol w:w="399"/>
        <w:gridCol w:w="864"/>
      </w:tblGrid>
      <w:tr w:rsidR="008A5933" w:rsidRPr="00A20DBC" w14:paraId="3AD4583F" w14:textId="77777777" w:rsidTr="00440EA5">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5E25534A" w14:textId="77777777" w:rsidR="008A5933" w:rsidRPr="00A20DBC" w:rsidRDefault="008A5933" w:rsidP="00DA064E">
            <w:pPr>
              <w:pStyle w:val="VCAAtablecondensedheading"/>
              <w:keepNext/>
              <w:keepLines/>
            </w:pPr>
            <w:r w:rsidRPr="00A20DBC">
              <w:t>Marks 6</w:t>
            </w:r>
          </w:p>
        </w:tc>
        <w:tc>
          <w:tcPr>
            <w:tcW w:w="0" w:type="auto"/>
          </w:tcPr>
          <w:p w14:paraId="58F9255C" w14:textId="77777777" w:rsidR="008A5933" w:rsidRPr="00A20DBC" w:rsidRDefault="008A5933" w:rsidP="00DA064E">
            <w:pPr>
              <w:pStyle w:val="VCAAtablecondensedheading"/>
              <w:keepNext/>
              <w:keepLines/>
            </w:pPr>
            <w:r w:rsidRPr="00A20DBC">
              <w:t>0</w:t>
            </w:r>
          </w:p>
        </w:tc>
        <w:tc>
          <w:tcPr>
            <w:tcW w:w="0" w:type="auto"/>
          </w:tcPr>
          <w:p w14:paraId="691B0E57" w14:textId="77777777" w:rsidR="008A5933" w:rsidRPr="00A20DBC" w:rsidRDefault="008A5933" w:rsidP="00DA064E">
            <w:pPr>
              <w:pStyle w:val="VCAAtablecondensedheading"/>
              <w:keepNext/>
              <w:keepLines/>
            </w:pPr>
            <w:r w:rsidRPr="00A20DBC">
              <w:t>1</w:t>
            </w:r>
          </w:p>
        </w:tc>
        <w:tc>
          <w:tcPr>
            <w:tcW w:w="0" w:type="auto"/>
          </w:tcPr>
          <w:p w14:paraId="4E020A3A" w14:textId="77777777" w:rsidR="008A5933" w:rsidRPr="00A20DBC" w:rsidRDefault="008A5933" w:rsidP="00DA064E">
            <w:pPr>
              <w:pStyle w:val="VCAAtablecondensedheading"/>
              <w:keepNext/>
              <w:keepLines/>
            </w:pPr>
            <w:r w:rsidRPr="00A20DBC">
              <w:t>2</w:t>
            </w:r>
          </w:p>
        </w:tc>
        <w:tc>
          <w:tcPr>
            <w:tcW w:w="0" w:type="auto"/>
          </w:tcPr>
          <w:p w14:paraId="3F4F3F1E" w14:textId="77777777" w:rsidR="008A5933" w:rsidRPr="00A20DBC" w:rsidRDefault="008A5933" w:rsidP="00DA064E">
            <w:pPr>
              <w:pStyle w:val="VCAAtablecondensedheading"/>
              <w:keepNext/>
              <w:keepLines/>
            </w:pPr>
            <w:r w:rsidRPr="00A20DBC">
              <w:t>3</w:t>
            </w:r>
          </w:p>
        </w:tc>
        <w:tc>
          <w:tcPr>
            <w:tcW w:w="0" w:type="auto"/>
          </w:tcPr>
          <w:p w14:paraId="5E3538E3" w14:textId="77777777" w:rsidR="008A5933" w:rsidRPr="00A20DBC" w:rsidRDefault="008A5933" w:rsidP="00DA064E">
            <w:pPr>
              <w:pStyle w:val="VCAAtablecondensedheading"/>
              <w:keepNext/>
              <w:keepLines/>
            </w:pPr>
            <w:r w:rsidRPr="00A20DBC">
              <w:t>Average</w:t>
            </w:r>
          </w:p>
        </w:tc>
      </w:tr>
      <w:tr w:rsidR="008A5933" w:rsidRPr="00A20DBC" w14:paraId="2F1960B6" w14:textId="77777777" w:rsidTr="00440EA5">
        <w:trPr>
          <w:trHeight w:hRule="exact" w:val="397"/>
        </w:trPr>
        <w:tc>
          <w:tcPr>
            <w:tcW w:w="0" w:type="auto"/>
          </w:tcPr>
          <w:p w14:paraId="7F4A456B" w14:textId="77777777" w:rsidR="008A5933" w:rsidRPr="00A20DBC" w:rsidRDefault="008A5933" w:rsidP="00DA064E">
            <w:pPr>
              <w:pStyle w:val="VCAAtablecondensed"/>
              <w:keepNext/>
              <w:keepLines/>
            </w:pPr>
            <w:r w:rsidRPr="00A20DBC">
              <w:t>%</w:t>
            </w:r>
          </w:p>
        </w:tc>
        <w:tc>
          <w:tcPr>
            <w:tcW w:w="0" w:type="auto"/>
          </w:tcPr>
          <w:p w14:paraId="5F562696" w14:textId="1829D0AB" w:rsidR="008A5933" w:rsidRPr="00A20DBC" w:rsidRDefault="00D24021" w:rsidP="00DA064E">
            <w:pPr>
              <w:pStyle w:val="VCAAtablecondensed"/>
              <w:keepNext/>
              <w:keepLines/>
            </w:pPr>
            <w:r>
              <w:rPr>
                <w:color w:val="000000"/>
              </w:rPr>
              <w:t>5</w:t>
            </w:r>
          </w:p>
        </w:tc>
        <w:tc>
          <w:tcPr>
            <w:tcW w:w="0" w:type="auto"/>
          </w:tcPr>
          <w:p w14:paraId="07132721" w14:textId="1736FBBA" w:rsidR="008A5933" w:rsidRPr="00A20DBC" w:rsidRDefault="008A5933" w:rsidP="00DA064E">
            <w:pPr>
              <w:pStyle w:val="VCAAtablecondensed"/>
              <w:keepNext/>
              <w:keepLines/>
            </w:pPr>
            <w:r w:rsidRPr="00A20DBC">
              <w:rPr>
                <w:color w:val="000000"/>
              </w:rPr>
              <w:t>37</w:t>
            </w:r>
          </w:p>
        </w:tc>
        <w:tc>
          <w:tcPr>
            <w:tcW w:w="0" w:type="auto"/>
          </w:tcPr>
          <w:p w14:paraId="04D0E047" w14:textId="3363CC9D" w:rsidR="008A5933" w:rsidRPr="00A20DBC" w:rsidRDefault="008A5933" w:rsidP="00DA064E">
            <w:pPr>
              <w:pStyle w:val="VCAAtablecondensed"/>
              <w:keepNext/>
              <w:keepLines/>
            </w:pPr>
            <w:r w:rsidRPr="00A20DBC">
              <w:rPr>
                <w:color w:val="000000"/>
              </w:rPr>
              <w:t>4</w:t>
            </w:r>
            <w:r w:rsidR="00D24021">
              <w:rPr>
                <w:color w:val="000000"/>
              </w:rPr>
              <w:t>3</w:t>
            </w:r>
          </w:p>
        </w:tc>
        <w:tc>
          <w:tcPr>
            <w:tcW w:w="0" w:type="auto"/>
          </w:tcPr>
          <w:p w14:paraId="5C38BB9D" w14:textId="16AD65CD" w:rsidR="008A5933" w:rsidRPr="00A20DBC" w:rsidRDefault="008A5933" w:rsidP="00DA064E">
            <w:pPr>
              <w:pStyle w:val="VCAAtablecondensed"/>
              <w:keepNext/>
              <w:keepLines/>
            </w:pPr>
            <w:r w:rsidRPr="00A20DBC">
              <w:rPr>
                <w:color w:val="000000"/>
              </w:rPr>
              <w:t>15</w:t>
            </w:r>
          </w:p>
        </w:tc>
        <w:tc>
          <w:tcPr>
            <w:tcW w:w="0" w:type="auto"/>
          </w:tcPr>
          <w:p w14:paraId="07825C3E" w14:textId="77777777" w:rsidR="008A5933" w:rsidRPr="00A20DBC" w:rsidRDefault="008A5933" w:rsidP="00DA064E">
            <w:pPr>
              <w:pStyle w:val="VCAAtablecondensed"/>
              <w:keepNext/>
              <w:keepLines/>
            </w:pPr>
            <w:r w:rsidRPr="00A20DBC">
              <w:t>1.7</w:t>
            </w:r>
          </w:p>
        </w:tc>
      </w:tr>
    </w:tbl>
    <w:p w14:paraId="7B9FE3B4" w14:textId="2B1F9475" w:rsidR="008A5933" w:rsidRPr="00A20DBC" w:rsidRDefault="008A5933" w:rsidP="00DA064E">
      <w:pPr>
        <w:pStyle w:val="Style1"/>
        <w:keepNext/>
        <w:keepLines/>
      </w:pPr>
    </w:p>
    <w:tbl>
      <w:tblPr>
        <w:tblStyle w:val="VCAATableClosed"/>
        <w:tblW w:w="0" w:type="auto"/>
        <w:tblLook w:val="01E0" w:firstRow="1" w:lastRow="1" w:firstColumn="1" w:lastColumn="1" w:noHBand="0" w:noVBand="0"/>
        <w:tblCaption w:val="Percentage of student marks"/>
      </w:tblPr>
      <w:tblGrid>
        <w:gridCol w:w="827"/>
        <w:gridCol w:w="308"/>
        <w:gridCol w:w="399"/>
        <w:gridCol w:w="399"/>
        <w:gridCol w:w="399"/>
        <w:gridCol w:w="864"/>
      </w:tblGrid>
      <w:tr w:rsidR="008A5933" w:rsidRPr="00A20DBC" w14:paraId="53DD6266" w14:textId="77777777" w:rsidTr="00440EA5">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3FEF7C6F" w14:textId="77777777" w:rsidR="008A5933" w:rsidRPr="00A20DBC" w:rsidRDefault="008A5933" w:rsidP="00DA064E">
            <w:pPr>
              <w:pStyle w:val="VCAAtablecondensedheading"/>
              <w:keepNext/>
              <w:keepLines/>
            </w:pPr>
            <w:r w:rsidRPr="00A20DBC">
              <w:t>Marks 7</w:t>
            </w:r>
          </w:p>
        </w:tc>
        <w:tc>
          <w:tcPr>
            <w:tcW w:w="0" w:type="auto"/>
          </w:tcPr>
          <w:p w14:paraId="61857488" w14:textId="77777777" w:rsidR="008A5933" w:rsidRPr="00A20DBC" w:rsidRDefault="008A5933" w:rsidP="00DA064E">
            <w:pPr>
              <w:pStyle w:val="VCAAtablecondensedheading"/>
              <w:keepNext/>
              <w:keepLines/>
            </w:pPr>
            <w:r w:rsidRPr="00A20DBC">
              <w:t>0</w:t>
            </w:r>
          </w:p>
        </w:tc>
        <w:tc>
          <w:tcPr>
            <w:tcW w:w="0" w:type="auto"/>
          </w:tcPr>
          <w:p w14:paraId="57D466D0" w14:textId="77777777" w:rsidR="008A5933" w:rsidRPr="00A20DBC" w:rsidRDefault="008A5933" w:rsidP="00DA064E">
            <w:pPr>
              <w:pStyle w:val="VCAAtablecondensedheading"/>
              <w:keepNext/>
              <w:keepLines/>
            </w:pPr>
            <w:r w:rsidRPr="00A20DBC">
              <w:t>1</w:t>
            </w:r>
          </w:p>
        </w:tc>
        <w:tc>
          <w:tcPr>
            <w:tcW w:w="0" w:type="auto"/>
          </w:tcPr>
          <w:p w14:paraId="0A791880" w14:textId="77777777" w:rsidR="008A5933" w:rsidRPr="00A20DBC" w:rsidRDefault="008A5933" w:rsidP="00DA064E">
            <w:pPr>
              <w:pStyle w:val="VCAAtablecondensedheading"/>
              <w:keepNext/>
              <w:keepLines/>
            </w:pPr>
            <w:r w:rsidRPr="00A20DBC">
              <w:t>2</w:t>
            </w:r>
          </w:p>
        </w:tc>
        <w:tc>
          <w:tcPr>
            <w:tcW w:w="0" w:type="auto"/>
          </w:tcPr>
          <w:p w14:paraId="62AD9F4B" w14:textId="77777777" w:rsidR="008A5933" w:rsidRPr="00A20DBC" w:rsidRDefault="008A5933" w:rsidP="00DA064E">
            <w:pPr>
              <w:pStyle w:val="VCAAtablecondensedheading"/>
              <w:keepNext/>
              <w:keepLines/>
            </w:pPr>
            <w:r w:rsidRPr="00A20DBC">
              <w:t>3</w:t>
            </w:r>
          </w:p>
        </w:tc>
        <w:tc>
          <w:tcPr>
            <w:tcW w:w="0" w:type="auto"/>
          </w:tcPr>
          <w:p w14:paraId="39C4F450" w14:textId="77777777" w:rsidR="008A5933" w:rsidRPr="00A20DBC" w:rsidRDefault="008A5933" w:rsidP="00DA064E">
            <w:pPr>
              <w:pStyle w:val="VCAAtablecondensedheading"/>
              <w:keepNext/>
              <w:keepLines/>
            </w:pPr>
            <w:r w:rsidRPr="00A20DBC">
              <w:t>Average</w:t>
            </w:r>
          </w:p>
        </w:tc>
      </w:tr>
      <w:tr w:rsidR="008A5933" w:rsidRPr="00A20DBC" w14:paraId="0F512C06" w14:textId="77777777" w:rsidTr="00440EA5">
        <w:trPr>
          <w:trHeight w:hRule="exact" w:val="397"/>
        </w:trPr>
        <w:tc>
          <w:tcPr>
            <w:tcW w:w="0" w:type="auto"/>
          </w:tcPr>
          <w:p w14:paraId="6F14CBE0" w14:textId="77777777" w:rsidR="008A5933" w:rsidRPr="00A20DBC" w:rsidRDefault="008A5933" w:rsidP="00DA064E">
            <w:pPr>
              <w:pStyle w:val="VCAAtablecondensed"/>
              <w:keepNext/>
              <w:keepLines/>
            </w:pPr>
            <w:r w:rsidRPr="00A20DBC">
              <w:t>%</w:t>
            </w:r>
          </w:p>
        </w:tc>
        <w:tc>
          <w:tcPr>
            <w:tcW w:w="0" w:type="auto"/>
          </w:tcPr>
          <w:p w14:paraId="0BDE5500" w14:textId="152716E2" w:rsidR="008A5933" w:rsidRPr="00A20DBC" w:rsidRDefault="008A5933" w:rsidP="00DA064E">
            <w:pPr>
              <w:pStyle w:val="VCAAtablecondensed"/>
              <w:keepNext/>
              <w:keepLines/>
            </w:pPr>
            <w:r w:rsidRPr="00A20DBC">
              <w:rPr>
                <w:color w:val="000000"/>
              </w:rPr>
              <w:t>1</w:t>
            </w:r>
          </w:p>
        </w:tc>
        <w:tc>
          <w:tcPr>
            <w:tcW w:w="0" w:type="auto"/>
          </w:tcPr>
          <w:p w14:paraId="6B6FA7F4" w14:textId="17A5926D" w:rsidR="008A5933" w:rsidRPr="00A20DBC" w:rsidRDefault="008A5933" w:rsidP="00DA064E">
            <w:pPr>
              <w:pStyle w:val="VCAAtablecondensed"/>
              <w:keepNext/>
              <w:keepLines/>
            </w:pPr>
            <w:r w:rsidRPr="00A20DBC">
              <w:rPr>
                <w:color w:val="000000"/>
              </w:rPr>
              <w:t>26</w:t>
            </w:r>
          </w:p>
        </w:tc>
        <w:tc>
          <w:tcPr>
            <w:tcW w:w="0" w:type="auto"/>
          </w:tcPr>
          <w:p w14:paraId="358B3C5E" w14:textId="45EF2D86" w:rsidR="008A5933" w:rsidRPr="00A20DBC" w:rsidRDefault="008A5933" w:rsidP="00DA064E">
            <w:pPr>
              <w:pStyle w:val="VCAAtablecondensed"/>
              <w:keepNext/>
              <w:keepLines/>
            </w:pPr>
            <w:r w:rsidRPr="00A20DBC">
              <w:rPr>
                <w:color w:val="000000"/>
              </w:rPr>
              <w:t>51</w:t>
            </w:r>
          </w:p>
        </w:tc>
        <w:tc>
          <w:tcPr>
            <w:tcW w:w="0" w:type="auto"/>
          </w:tcPr>
          <w:p w14:paraId="3997BE63" w14:textId="03B243ED" w:rsidR="008A5933" w:rsidRPr="00A20DBC" w:rsidRDefault="008A5933" w:rsidP="00DA064E">
            <w:pPr>
              <w:pStyle w:val="VCAAtablecondensed"/>
              <w:keepNext/>
              <w:keepLines/>
            </w:pPr>
            <w:r w:rsidRPr="00A20DBC">
              <w:rPr>
                <w:color w:val="000000"/>
              </w:rPr>
              <w:t>21</w:t>
            </w:r>
          </w:p>
        </w:tc>
        <w:tc>
          <w:tcPr>
            <w:tcW w:w="0" w:type="auto"/>
          </w:tcPr>
          <w:p w14:paraId="0D6FA672" w14:textId="77777777" w:rsidR="008A5933" w:rsidRPr="00A20DBC" w:rsidRDefault="008A5933" w:rsidP="00DA064E">
            <w:pPr>
              <w:pStyle w:val="VCAAtablecondensed"/>
              <w:keepNext/>
              <w:keepLines/>
            </w:pPr>
            <w:r w:rsidRPr="00A20DBC">
              <w:t>1.9</w:t>
            </w:r>
          </w:p>
        </w:tc>
      </w:tr>
    </w:tbl>
    <w:p w14:paraId="2CA1273C" w14:textId="47D15118" w:rsidR="008A5933" w:rsidRPr="00A20DBC" w:rsidRDefault="008A5933" w:rsidP="00DA064E">
      <w:pPr>
        <w:pStyle w:val="VCAAbody"/>
        <w:keepNext/>
        <w:keepLines/>
      </w:pPr>
      <w:r w:rsidRPr="00A20DBC">
        <w:t xml:space="preserve">Questions 6 and 7 involved analysis and assessment of research questions, and envisaging how a research question might be answered. High-scoring responses focused on what would be involved in answering a particular question. </w:t>
      </w:r>
    </w:p>
    <w:p w14:paraId="46EBE66D" w14:textId="54FE21C7" w:rsidR="008A5933" w:rsidRPr="00A20DBC" w:rsidRDefault="008A5933" w:rsidP="008A5933">
      <w:pPr>
        <w:pStyle w:val="VCAAbody"/>
      </w:pPr>
      <w:r w:rsidRPr="00A20DBC">
        <w:t>Various arguments were presented for the questions being the most manageable in practice. The questions about reducing the rate of staff turnover and reducing the use of plastic packaging in school lunches were the most popular choices for the most manageable question.</w:t>
      </w:r>
    </w:p>
    <w:p w14:paraId="39392012" w14:textId="40D87F77" w:rsidR="008A5933" w:rsidRPr="00A20DBC" w:rsidRDefault="008A5933" w:rsidP="008A5933">
      <w:pPr>
        <w:pStyle w:val="VCAAbody"/>
      </w:pPr>
      <w:r w:rsidRPr="00A20DBC">
        <w:t xml:space="preserve">Most candidates chose </w:t>
      </w:r>
      <w:r w:rsidR="00130FB6">
        <w:t>Q</w:t>
      </w:r>
      <w:r w:rsidRPr="00A20DBC">
        <w:t>uestion C (What contributes to a happy life?) as obviously vague and general, and hence the least manageable in practice.</w:t>
      </w:r>
    </w:p>
    <w:p w14:paraId="3811E1C6" w14:textId="728D0CD1" w:rsidR="008A5933" w:rsidRPr="00A20DBC" w:rsidRDefault="008A5933" w:rsidP="008A5933">
      <w:pPr>
        <w:pStyle w:val="VCAAbody"/>
      </w:pPr>
      <w:r w:rsidRPr="00A20DBC">
        <w:t xml:space="preserve">The following </w:t>
      </w:r>
      <w:r w:rsidR="009B42AE">
        <w:t>two high-scoring</w:t>
      </w:r>
      <w:r w:rsidRPr="00A20DBC">
        <w:t xml:space="preserve"> responses </w:t>
      </w:r>
      <w:r>
        <w:t xml:space="preserve">specifically and </w:t>
      </w:r>
      <w:r w:rsidRPr="00A20DBC">
        <w:t>effectively explain the importance of population, scope and variables.</w:t>
      </w:r>
    </w:p>
    <w:p w14:paraId="41358412" w14:textId="77777777" w:rsidR="00980518" w:rsidRPr="00980518" w:rsidRDefault="00980518" w:rsidP="008A5933">
      <w:pPr>
        <w:pStyle w:val="VCAAbody"/>
        <w:rPr>
          <w:b/>
          <w:iCs/>
        </w:rPr>
      </w:pPr>
      <w:r w:rsidRPr="00980518">
        <w:rPr>
          <w:b/>
          <w:iCs/>
        </w:rPr>
        <w:t>Response 1</w:t>
      </w:r>
    </w:p>
    <w:p w14:paraId="673AD881" w14:textId="51FBBAAE" w:rsidR="00774906" w:rsidRPr="008A5933" w:rsidRDefault="008A5933" w:rsidP="008A5933">
      <w:pPr>
        <w:pStyle w:val="VCAAbody"/>
        <w:rPr>
          <w:i/>
          <w:iCs/>
        </w:rPr>
      </w:pPr>
      <w:r w:rsidRPr="008A5933">
        <w:rPr>
          <w:i/>
          <w:iCs/>
        </w:rPr>
        <w:t xml:space="preserve">Question B would be the most </w:t>
      </w:r>
      <w:r w:rsidR="0012048C" w:rsidRPr="008A5933">
        <w:rPr>
          <w:i/>
          <w:iCs/>
        </w:rPr>
        <w:t>manageable</w:t>
      </w:r>
      <w:r w:rsidRPr="008A5933">
        <w:rPr>
          <w:i/>
          <w:iCs/>
        </w:rPr>
        <w:t xml:space="preserve">. This question is the most </w:t>
      </w:r>
      <w:r w:rsidR="0012048C" w:rsidRPr="008A5933">
        <w:rPr>
          <w:i/>
          <w:iCs/>
        </w:rPr>
        <w:t>manageable</w:t>
      </w:r>
      <w:r w:rsidRPr="008A5933">
        <w:rPr>
          <w:i/>
          <w:iCs/>
        </w:rPr>
        <w:t xml:space="preserve"> as it has a clearly determined population, scope and variables. The research question could be researched with minimal difficulty as a sample of </w:t>
      </w:r>
      <w:proofErr w:type="spellStart"/>
      <w:r w:rsidRPr="008A5933">
        <w:rPr>
          <w:i/>
          <w:iCs/>
        </w:rPr>
        <w:t>Epwick</w:t>
      </w:r>
      <w:proofErr w:type="spellEnd"/>
      <w:r w:rsidRPr="008A5933">
        <w:rPr>
          <w:i/>
          <w:iCs/>
        </w:rPr>
        <w:t xml:space="preserve"> Early Learning Centre staff could be quantitatively surveyed on if a raise in hourly wage or provision of 1 day of paid leave per month would make them more likely to continue working at this workplace. The quantitative results would be very easy to </w:t>
      </w:r>
      <w:proofErr w:type="spellStart"/>
      <w:r w:rsidRPr="008A5933">
        <w:rPr>
          <w:i/>
          <w:iCs/>
        </w:rPr>
        <w:t>categorise</w:t>
      </w:r>
      <w:proofErr w:type="spellEnd"/>
      <w:r w:rsidRPr="008A5933">
        <w:rPr>
          <w:i/>
          <w:iCs/>
        </w:rPr>
        <w:t xml:space="preserve"> and analysis for trends in the opinion n of respondents, which would then provide a definitive answer to the research question.</w:t>
      </w:r>
    </w:p>
    <w:p w14:paraId="58F4A36D" w14:textId="77777777" w:rsidR="00980518" w:rsidRPr="00980518" w:rsidRDefault="00980518" w:rsidP="00A1651D">
      <w:pPr>
        <w:pStyle w:val="VCAAbody"/>
        <w:rPr>
          <w:b/>
          <w:iCs/>
        </w:rPr>
      </w:pPr>
      <w:r w:rsidRPr="00980518">
        <w:rPr>
          <w:b/>
          <w:iCs/>
        </w:rPr>
        <w:t>Response 2</w:t>
      </w:r>
    </w:p>
    <w:p w14:paraId="1C8C20BF" w14:textId="5D77D35E" w:rsidR="008A5933" w:rsidRPr="00A1651D" w:rsidRDefault="008A5933" w:rsidP="00A1651D">
      <w:pPr>
        <w:pStyle w:val="VCAAbody"/>
        <w:rPr>
          <w:i/>
          <w:iCs/>
        </w:rPr>
      </w:pPr>
      <w:r w:rsidRPr="008A5933">
        <w:rPr>
          <w:i/>
          <w:iCs/>
        </w:rPr>
        <w:t xml:space="preserve">Question C would be the least </w:t>
      </w:r>
      <w:r w:rsidR="0012048C" w:rsidRPr="008A5933">
        <w:rPr>
          <w:i/>
          <w:iCs/>
        </w:rPr>
        <w:t>manageable</w:t>
      </w:r>
      <w:r w:rsidRPr="008A5933">
        <w:rPr>
          <w:i/>
          <w:iCs/>
        </w:rPr>
        <w:t xml:space="preserve"> in practice. This question does not provide a population, scope or potential variables. The research question does not provide information on the population it intends to investigate, as cultural and social differences between various groups would result in vastly different measurements and causes for happiness. Additionally, the question does not provide an objective measurement of happiness, making the investigation inherently subjective and limited in its application. The questions lack of predetermined variables that may produce happiness means that a qualitative investigation would have to be conducted, making categorization and analysis of results inefficient.</w:t>
      </w:r>
    </w:p>
    <w:p w14:paraId="5B661E69" w14:textId="3278BC90" w:rsidR="008A5933" w:rsidRPr="00A1651D" w:rsidRDefault="008A5933" w:rsidP="00DA064E">
      <w:pPr>
        <w:pStyle w:val="VCAAHeading3"/>
        <w:keepNext w:val="0"/>
        <w:keepLines w:val="0"/>
      </w:pPr>
      <w:r w:rsidRPr="00A20DBC">
        <w:t>Questions 8 and 9</w:t>
      </w:r>
    </w:p>
    <w:tbl>
      <w:tblPr>
        <w:tblStyle w:val="VCAATableClosed"/>
        <w:tblW w:w="0" w:type="auto"/>
        <w:tblLook w:val="01E0" w:firstRow="1" w:lastRow="1" w:firstColumn="1" w:lastColumn="1" w:noHBand="0" w:noVBand="0"/>
        <w:tblCaption w:val="Percentage of student marks"/>
      </w:tblPr>
      <w:tblGrid>
        <w:gridCol w:w="827"/>
        <w:gridCol w:w="308"/>
        <w:gridCol w:w="399"/>
        <w:gridCol w:w="399"/>
        <w:gridCol w:w="399"/>
        <w:gridCol w:w="864"/>
      </w:tblGrid>
      <w:tr w:rsidR="008A5933" w:rsidRPr="00A20DBC" w14:paraId="421F03DE" w14:textId="77777777" w:rsidTr="00440EA5">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77A9801A" w14:textId="77777777" w:rsidR="008A5933" w:rsidRPr="00A20DBC" w:rsidRDefault="008A5933" w:rsidP="00DA064E">
            <w:pPr>
              <w:pStyle w:val="VCAAtablecondensedheading"/>
            </w:pPr>
            <w:r w:rsidRPr="00A20DBC">
              <w:t>Marks 8</w:t>
            </w:r>
          </w:p>
        </w:tc>
        <w:tc>
          <w:tcPr>
            <w:tcW w:w="0" w:type="auto"/>
          </w:tcPr>
          <w:p w14:paraId="3CA45D1B" w14:textId="77777777" w:rsidR="008A5933" w:rsidRPr="00A20DBC" w:rsidRDefault="008A5933" w:rsidP="00DA064E">
            <w:pPr>
              <w:pStyle w:val="VCAAtablecondensedheading"/>
            </w:pPr>
            <w:r w:rsidRPr="00A20DBC">
              <w:t>0</w:t>
            </w:r>
          </w:p>
        </w:tc>
        <w:tc>
          <w:tcPr>
            <w:tcW w:w="0" w:type="auto"/>
          </w:tcPr>
          <w:p w14:paraId="0894B1CC" w14:textId="77777777" w:rsidR="008A5933" w:rsidRPr="00A20DBC" w:rsidRDefault="008A5933" w:rsidP="00DA064E">
            <w:pPr>
              <w:pStyle w:val="VCAAtablecondensedheading"/>
            </w:pPr>
            <w:r w:rsidRPr="00A20DBC">
              <w:t>1</w:t>
            </w:r>
          </w:p>
        </w:tc>
        <w:tc>
          <w:tcPr>
            <w:tcW w:w="0" w:type="auto"/>
          </w:tcPr>
          <w:p w14:paraId="4B75A28B" w14:textId="77777777" w:rsidR="008A5933" w:rsidRPr="00A20DBC" w:rsidRDefault="008A5933" w:rsidP="00DA064E">
            <w:pPr>
              <w:pStyle w:val="VCAAtablecondensedheading"/>
            </w:pPr>
            <w:r w:rsidRPr="00A20DBC">
              <w:t>2</w:t>
            </w:r>
          </w:p>
        </w:tc>
        <w:tc>
          <w:tcPr>
            <w:tcW w:w="0" w:type="auto"/>
          </w:tcPr>
          <w:p w14:paraId="7AE99A9D" w14:textId="77777777" w:rsidR="008A5933" w:rsidRPr="00A20DBC" w:rsidRDefault="008A5933" w:rsidP="00DA064E">
            <w:pPr>
              <w:pStyle w:val="VCAAtablecondensedheading"/>
            </w:pPr>
            <w:r w:rsidRPr="00A20DBC">
              <w:t>3</w:t>
            </w:r>
          </w:p>
        </w:tc>
        <w:tc>
          <w:tcPr>
            <w:tcW w:w="0" w:type="auto"/>
          </w:tcPr>
          <w:p w14:paraId="6EDD7D5B" w14:textId="77777777" w:rsidR="008A5933" w:rsidRPr="00A20DBC" w:rsidRDefault="008A5933" w:rsidP="00DA064E">
            <w:pPr>
              <w:pStyle w:val="VCAAtablecondensedheading"/>
            </w:pPr>
            <w:r w:rsidRPr="00A20DBC">
              <w:t>Average</w:t>
            </w:r>
          </w:p>
        </w:tc>
      </w:tr>
      <w:tr w:rsidR="008A5933" w:rsidRPr="00A20DBC" w14:paraId="5BFDF4AB" w14:textId="77777777" w:rsidTr="00440EA5">
        <w:trPr>
          <w:trHeight w:hRule="exact" w:val="397"/>
        </w:trPr>
        <w:tc>
          <w:tcPr>
            <w:tcW w:w="0" w:type="auto"/>
          </w:tcPr>
          <w:p w14:paraId="3AE44692" w14:textId="77777777" w:rsidR="008A5933" w:rsidRPr="00A20DBC" w:rsidRDefault="008A5933" w:rsidP="00DA064E">
            <w:pPr>
              <w:pStyle w:val="VCAAtablecondensed"/>
            </w:pPr>
            <w:r w:rsidRPr="00A20DBC">
              <w:t>%</w:t>
            </w:r>
          </w:p>
        </w:tc>
        <w:tc>
          <w:tcPr>
            <w:tcW w:w="0" w:type="auto"/>
          </w:tcPr>
          <w:p w14:paraId="62743098" w14:textId="2831AA02" w:rsidR="008A5933" w:rsidRPr="00A20DBC" w:rsidRDefault="00F769D4" w:rsidP="00DA064E">
            <w:pPr>
              <w:pStyle w:val="VCAAtablecondensed"/>
            </w:pPr>
            <w:r>
              <w:rPr>
                <w:color w:val="000000"/>
              </w:rPr>
              <w:t>5</w:t>
            </w:r>
          </w:p>
        </w:tc>
        <w:tc>
          <w:tcPr>
            <w:tcW w:w="0" w:type="auto"/>
          </w:tcPr>
          <w:p w14:paraId="1E792418" w14:textId="1453E0C7" w:rsidR="008A5933" w:rsidRPr="00A20DBC" w:rsidRDefault="008A5933" w:rsidP="00DA064E">
            <w:pPr>
              <w:pStyle w:val="VCAAtablecondensed"/>
            </w:pPr>
            <w:r w:rsidRPr="00A20DBC">
              <w:rPr>
                <w:color w:val="000000"/>
              </w:rPr>
              <w:t>3</w:t>
            </w:r>
            <w:r w:rsidR="00F769D4">
              <w:rPr>
                <w:color w:val="000000"/>
              </w:rPr>
              <w:t>7</w:t>
            </w:r>
          </w:p>
        </w:tc>
        <w:tc>
          <w:tcPr>
            <w:tcW w:w="0" w:type="auto"/>
          </w:tcPr>
          <w:p w14:paraId="286A5D46" w14:textId="70E2E1CB" w:rsidR="008A5933" w:rsidRPr="00A20DBC" w:rsidRDefault="008A5933" w:rsidP="00DA064E">
            <w:pPr>
              <w:pStyle w:val="VCAAtablecondensed"/>
            </w:pPr>
            <w:r w:rsidRPr="00A20DBC">
              <w:rPr>
                <w:color w:val="000000"/>
              </w:rPr>
              <w:t>45</w:t>
            </w:r>
          </w:p>
        </w:tc>
        <w:tc>
          <w:tcPr>
            <w:tcW w:w="0" w:type="auto"/>
          </w:tcPr>
          <w:p w14:paraId="138914E2" w14:textId="4AFD2F18" w:rsidR="008A5933" w:rsidRPr="00A20DBC" w:rsidRDefault="008A5933" w:rsidP="00DA064E">
            <w:pPr>
              <w:pStyle w:val="VCAAtablecondensed"/>
            </w:pPr>
            <w:r w:rsidRPr="00A20DBC">
              <w:rPr>
                <w:color w:val="000000"/>
              </w:rPr>
              <w:t>1</w:t>
            </w:r>
            <w:r w:rsidR="00F769D4">
              <w:rPr>
                <w:color w:val="000000"/>
              </w:rPr>
              <w:t>4</w:t>
            </w:r>
          </w:p>
        </w:tc>
        <w:tc>
          <w:tcPr>
            <w:tcW w:w="0" w:type="auto"/>
          </w:tcPr>
          <w:p w14:paraId="0CF2DC66" w14:textId="77777777" w:rsidR="008A5933" w:rsidRPr="00A20DBC" w:rsidRDefault="008A5933" w:rsidP="00DA064E">
            <w:pPr>
              <w:pStyle w:val="VCAAtablecondensed"/>
            </w:pPr>
            <w:r w:rsidRPr="00A20DBC">
              <w:t>1.7</w:t>
            </w:r>
          </w:p>
        </w:tc>
      </w:tr>
    </w:tbl>
    <w:p w14:paraId="38A02621" w14:textId="77777777" w:rsidR="008A5933" w:rsidRPr="00A20DBC" w:rsidRDefault="008A5933" w:rsidP="00DA064E">
      <w:pPr>
        <w:pStyle w:val="Style1"/>
      </w:pPr>
    </w:p>
    <w:tbl>
      <w:tblPr>
        <w:tblStyle w:val="VCAATableClosed"/>
        <w:tblW w:w="0" w:type="auto"/>
        <w:tblLook w:val="01E0" w:firstRow="1" w:lastRow="1" w:firstColumn="1" w:lastColumn="1" w:noHBand="0" w:noVBand="0"/>
        <w:tblCaption w:val="Percentage of student marks"/>
      </w:tblPr>
      <w:tblGrid>
        <w:gridCol w:w="827"/>
        <w:gridCol w:w="308"/>
        <w:gridCol w:w="399"/>
        <w:gridCol w:w="399"/>
        <w:gridCol w:w="399"/>
        <w:gridCol w:w="864"/>
      </w:tblGrid>
      <w:tr w:rsidR="008A5933" w:rsidRPr="00DA064E" w14:paraId="4C3FDBF1" w14:textId="77777777" w:rsidTr="00440EA5">
        <w:trPr>
          <w:cnfStyle w:val="100000000000" w:firstRow="1" w:lastRow="0" w:firstColumn="0" w:lastColumn="0" w:oddVBand="0" w:evenVBand="0" w:oddHBand="0" w:evenHBand="0" w:firstRowFirstColumn="0" w:firstRowLastColumn="0" w:lastRowFirstColumn="0" w:lastRowLastColumn="0"/>
          <w:trHeight w:hRule="exact" w:val="395"/>
        </w:trPr>
        <w:tc>
          <w:tcPr>
            <w:tcW w:w="0" w:type="auto"/>
          </w:tcPr>
          <w:p w14:paraId="72E389F1" w14:textId="77777777" w:rsidR="008A5933" w:rsidRPr="00A20DBC" w:rsidRDefault="008A5933" w:rsidP="00DA064E">
            <w:pPr>
              <w:pStyle w:val="VCAAtablecondensedheading"/>
            </w:pPr>
            <w:r w:rsidRPr="00A20DBC">
              <w:t>Marks 9</w:t>
            </w:r>
          </w:p>
        </w:tc>
        <w:tc>
          <w:tcPr>
            <w:tcW w:w="0" w:type="auto"/>
          </w:tcPr>
          <w:p w14:paraId="1E2FC71B" w14:textId="77777777" w:rsidR="008A5933" w:rsidRPr="00A20DBC" w:rsidRDefault="008A5933" w:rsidP="00DA064E">
            <w:pPr>
              <w:pStyle w:val="VCAAtablecondensedheading"/>
            </w:pPr>
            <w:r w:rsidRPr="00A20DBC">
              <w:t>0</w:t>
            </w:r>
          </w:p>
        </w:tc>
        <w:tc>
          <w:tcPr>
            <w:tcW w:w="0" w:type="auto"/>
          </w:tcPr>
          <w:p w14:paraId="29F627A8" w14:textId="77777777" w:rsidR="008A5933" w:rsidRPr="00A20DBC" w:rsidRDefault="008A5933" w:rsidP="00DA064E">
            <w:pPr>
              <w:pStyle w:val="VCAAtablecondensedheading"/>
            </w:pPr>
            <w:r w:rsidRPr="00A20DBC">
              <w:t>1</w:t>
            </w:r>
          </w:p>
        </w:tc>
        <w:tc>
          <w:tcPr>
            <w:tcW w:w="0" w:type="auto"/>
          </w:tcPr>
          <w:p w14:paraId="635C317E" w14:textId="77777777" w:rsidR="008A5933" w:rsidRPr="00A20DBC" w:rsidRDefault="008A5933" w:rsidP="00DA064E">
            <w:pPr>
              <w:pStyle w:val="VCAAtablecondensedheading"/>
            </w:pPr>
            <w:r w:rsidRPr="00A20DBC">
              <w:t>2</w:t>
            </w:r>
          </w:p>
        </w:tc>
        <w:tc>
          <w:tcPr>
            <w:tcW w:w="0" w:type="auto"/>
          </w:tcPr>
          <w:p w14:paraId="62E3AA54" w14:textId="77777777" w:rsidR="008A5933" w:rsidRPr="00A20DBC" w:rsidRDefault="008A5933" w:rsidP="00DA064E">
            <w:pPr>
              <w:pStyle w:val="VCAAtablecondensedheading"/>
            </w:pPr>
            <w:r w:rsidRPr="00A20DBC">
              <w:t>3</w:t>
            </w:r>
          </w:p>
        </w:tc>
        <w:tc>
          <w:tcPr>
            <w:tcW w:w="0" w:type="auto"/>
          </w:tcPr>
          <w:p w14:paraId="530A4682" w14:textId="77777777" w:rsidR="008A5933" w:rsidRPr="00DA064E" w:rsidRDefault="008A5933" w:rsidP="00DA064E">
            <w:pPr>
              <w:pStyle w:val="VCAAtablecondensedheading"/>
            </w:pPr>
            <w:r w:rsidRPr="00DA064E">
              <w:t>Average</w:t>
            </w:r>
          </w:p>
        </w:tc>
      </w:tr>
      <w:tr w:rsidR="008A5933" w:rsidRPr="00A20DBC" w14:paraId="50781929" w14:textId="77777777" w:rsidTr="00440EA5">
        <w:trPr>
          <w:trHeight w:hRule="exact" w:val="397"/>
        </w:trPr>
        <w:tc>
          <w:tcPr>
            <w:tcW w:w="0" w:type="auto"/>
          </w:tcPr>
          <w:p w14:paraId="48E589E9" w14:textId="77777777" w:rsidR="008A5933" w:rsidRPr="00423491" w:rsidRDefault="008A5933" w:rsidP="00DA064E">
            <w:pPr>
              <w:pStyle w:val="VCAAtablecondensed"/>
            </w:pPr>
            <w:r w:rsidRPr="00423491">
              <w:t>%</w:t>
            </w:r>
          </w:p>
        </w:tc>
        <w:tc>
          <w:tcPr>
            <w:tcW w:w="0" w:type="auto"/>
          </w:tcPr>
          <w:p w14:paraId="28E895EC" w14:textId="6E04796B" w:rsidR="008A5933" w:rsidRPr="00423491" w:rsidRDefault="008A5933" w:rsidP="00DA064E">
            <w:pPr>
              <w:pStyle w:val="VCAAtablecondensed"/>
            </w:pPr>
            <w:r w:rsidRPr="00423491">
              <w:t>3</w:t>
            </w:r>
          </w:p>
        </w:tc>
        <w:tc>
          <w:tcPr>
            <w:tcW w:w="0" w:type="auto"/>
          </w:tcPr>
          <w:p w14:paraId="7DCC563F" w14:textId="3CB2E593" w:rsidR="008A5933" w:rsidRPr="00423491" w:rsidRDefault="008A5933" w:rsidP="00DA064E">
            <w:pPr>
              <w:pStyle w:val="VCAAtablecondensed"/>
            </w:pPr>
            <w:r w:rsidRPr="00423491">
              <w:t>3</w:t>
            </w:r>
            <w:r w:rsidR="00F769D4">
              <w:t>6</w:t>
            </w:r>
          </w:p>
        </w:tc>
        <w:tc>
          <w:tcPr>
            <w:tcW w:w="0" w:type="auto"/>
          </w:tcPr>
          <w:p w14:paraId="2315B516" w14:textId="361DFADD" w:rsidR="008A5933" w:rsidRPr="00423491" w:rsidRDefault="008A5933" w:rsidP="00DA064E">
            <w:pPr>
              <w:pStyle w:val="VCAAtablecondensed"/>
            </w:pPr>
            <w:r w:rsidRPr="00423491">
              <w:t>47</w:t>
            </w:r>
          </w:p>
        </w:tc>
        <w:tc>
          <w:tcPr>
            <w:tcW w:w="0" w:type="auto"/>
          </w:tcPr>
          <w:p w14:paraId="12D0CCC2" w14:textId="372DCE8C" w:rsidR="008A5933" w:rsidRPr="00423491" w:rsidRDefault="008A5933" w:rsidP="00DA064E">
            <w:pPr>
              <w:pStyle w:val="VCAAtablecondensed"/>
            </w:pPr>
            <w:r w:rsidRPr="00423491">
              <w:t>1</w:t>
            </w:r>
            <w:r w:rsidR="00F769D4">
              <w:t>4</w:t>
            </w:r>
          </w:p>
        </w:tc>
        <w:tc>
          <w:tcPr>
            <w:tcW w:w="0" w:type="auto"/>
          </w:tcPr>
          <w:p w14:paraId="6F4BF80E" w14:textId="77777777" w:rsidR="008A5933" w:rsidRPr="00423491" w:rsidRDefault="008A5933" w:rsidP="00DA064E">
            <w:pPr>
              <w:pStyle w:val="VCAAtablecondensed"/>
            </w:pPr>
            <w:r w:rsidRPr="00423491">
              <w:t>1.7</w:t>
            </w:r>
          </w:p>
        </w:tc>
      </w:tr>
    </w:tbl>
    <w:p w14:paraId="0D40F4F5" w14:textId="3EB5007D" w:rsidR="00C40023" w:rsidRDefault="008A5933" w:rsidP="00DA064E">
      <w:pPr>
        <w:pStyle w:val="VCAAbody"/>
      </w:pPr>
      <w:r w:rsidRPr="00A20DBC">
        <w:t xml:space="preserve">Some students saw no distinction between immigration, residency and citizenship. </w:t>
      </w:r>
      <w:r w:rsidR="00CB3E35">
        <w:t>Assessors</w:t>
      </w:r>
      <w:r w:rsidR="00CB3E35" w:rsidRPr="00A20DBC">
        <w:t xml:space="preserve"> </w:t>
      </w:r>
      <w:r w:rsidRPr="00A20DBC">
        <w:t xml:space="preserve">had to look past this confusion, but it did mean that some </w:t>
      </w:r>
      <w:r w:rsidR="002E7DCC">
        <w:t>students</w:t>
      </w:r>
      <w:r w:rsidR="002E7DCC" w:rsidRPr="00A20DBC">
        <w:t xml:space="preserve"> </w:t>
      </w:r>
      <w:r w:rsidRPr="00A20DBC">
        <w:t>were not focused on the issue.</w:t>
      </w:r>
    </w:p>
    <w:p w14:paraId="61209E01" w14:textId="7EB15C5C" w:rsidR="008A5933" w:rsidRPr="00A20DBC" w:rsidRDefault="008A5933" w:rsidP="00DA064E">
      <w:pPr>
        <w:pStyle w:val="VCAAbody"/>
        <w:keepNext/>
        <w:keepLines/>
      </w:pPr>
      <w:r w:rsidRPr="00A20DBC">
        <w:t xml:space="preserve">Students </w:t>
      </w:r>
      <w:r w:rsidR="00DE7CCB">
        <w:t>could</w:t>
      </w:r>
      <w:r w:rsidR="00DE7CCB" w:rsidRPr="00A20DBC">
        <w:t xml:space="preserve"> </w:t>
      </w:r>
      <w:r w:rsidRPr="00A20DBC">
        <w:t>make a range of comments in response to these questions, and the responses were judged on their merits. Explanation and justification are to be rewarded in these answers, but the explanation and justification might be implied by specific comments on the issue. Simply paraphrasing the comments is a limited response.</w:t>
      </w:r>
    </w:p>
    <w:p w14:paraId="1B5F4D65" w14:textId="1687409F" w:rsidR="008A5933" w:rsidRPr="00A20DBC" w:rsidRDefault="008A5933" w:rsidP="008A5933">
      <w:pPr>
        <w:pStyle w:val="VCAAbody"/>
      </w:pPr>
      <w:r w:rsidRPr="00A20DBC">
        <w:t>Some possible arguments are as follows.</w:t>
      </w:r>
    </w:p>
    <w:tbl>
      <w:tblPr>
        <w:tblStyle w:val="TableGrid"/>
        <w:tblW w:w="0" w:type="auto"/>
        <w:tblLook w:val="04A0" w:firstRow="1" w:lastRow="0" w:firstColumn="1" w:lastColumn="0" w:noHBand="0" w:noVBand="1"/>
        <w:tblCaption w:val="For and against"/>
      </w:tblPr>
      <w:tblGrid>
        <w:gridCol w:w="4433"/>
        <w:gridCol w:w="5196"/>
      </w:tblGrid>
      <w:tr w:rsidR="008A5933" w:rsidRPr="00DA064E" w14:paraId="73EE98AF" w14:textId="77777777" w:rsidTr="00C95FE5">
        <w:trPr>
          <w:cantSplit/>
          <w:tblHeader/>
        </w:trPr>
        <w:tc>
          <w:tcPr>
            <w:tcW w:w="4433" w:type="dxa"/>
            <w:shd w:val="clear" w:color="auto" w:fill="0F7EB4"/>
          </w:tcPr>
          <w:p w14:paraId="3228D5FD" w14:textId="77777777" w:rsidR="008A5933" w:rsidRPr="00DA064E" w:rsidRDefault="008A5933" w:rsidP="00DA064E">
            <w:pPr>
              <w:pStyle w:val="VCAAtablecondensedheading"/>
              <w:rPr>
                <w:b/>
              </w:rPr>
            </w:pPr>
            <w:r w:rsidRPr="00DA064E">
              <w:rPr>
                <w:b/>
              </w:rPr>
              <w:t>For</w:t>
            </w:r>
          </w:p>
        </w:tc>
        <w:tc>
          <w:tcPr>
            <w:tcW w:w="5196" w:type="dxa"/>
            <w:shd w:val="clear" w:color="auto" w:fill="0F7EB4"/>
          </w:tcPr>
          <w:p w14:paraId="63A60A86" w14:textId="77777777" w:rsidR="008A5933" w:rsidRPr="00DA064E" w:rsidRDefault="008A5933" w:rsidP="00DA064E">
            <w:pPr>
              <w:pStyle w:val="VCAAtablecondensedheading"/>
              <w:rPr>
                <w:b/>
              </w:rPr>
            </w:pPr>
            <w:r w:rsidRPr="00DA064E">
              <w:rPr>
                <w:b/>
              </w:rPr>
              <w:t>Against</w:t>
            </w:r>
          </w:p>
        </w:tc>
      </w:tr>
      <w:tr w:rsidR="008A5933" w:rsidRPr="00A20DBC" w14:paraId="3AFB8A36" w14:textId="77777777" w:rsidTr="00CF03A9">
        <w:trPr>
          <w:cantSplit/>
        </w:trPr>
        <w:tc>
          <w:tcPr>
            <w:tcW w:w="4433" w:type="dxa"/>
          </w:tcPr>
          <w:p w14:paraId="236461E5" w14:textId="3B631455" w:rsidR="008A5933" w:rsidRPr="00A20DBC" w:rsidRDefault="008A5933" w:rsidP="008A41D5">
            <w:pPr>
              <w:pStyle w:val="VCAAtablecondensedbullet"/>
            </w:pPr>
            <w:r w:rsidRPr="00A20DBC">
              <w:t>There should be minimal qualifications for citizenship</w:t>
            </w:r>
            <w:r w:rsidR="00C92593">
              <w:t>.</w:t>
            </w:r>
          </w:p>
          <w:p w14:paraId="5D0C4C75" w14:textId="630FE030" w:rsidR="008A5933" w:rsidRPr="00A20DBC" w:rsidRDefault="008A5933" w:rsidP="008A41D5">
            <w:pPr>
              <w:pStyle w:val="VCAAtablecondensedbullet"/>
            </w:pPr>
            <w:r w:rsidRPr="00A20DBC">
              <w:t>Integration into Australian society should be encouraged</w:t>
            </w:r>
            <w:r w:rsidR="00C92593">
              <w:t>.</w:t>
            </w:r>
          </w:p>
          <w:p w14:paraId="3BDDFC2C" w14:textId="73186D12" w:rsidR="008A5933" w:rsidRPr="00A20DBC" w:rsidRDefault="008A5933" w:rsidP="008A41D5">
            <w:pPr>
              <w:pStyle w:val="VCAAtablecondensedbullet"/>
            </w:pPr>
            <w:r w:rsidRPr="00A20DBC">
              <w:t>Some immigrants make no effort to participate in Australian society</w:t>
            </w:r>
            <w:r w:rsidR="00C92593">
              <w:t>.</w:t>
            </w:r>
          </w:p>
          <w:p w14:paraId="4E1FEB64" w14:textId="0B1D515D" w:rsidR="008A5933" w:rsidRPr="00A20DBC" w:rsidRDefault="008A5933" w:rsidP="008A41D5">
            <w:pPr>
              <w:pStyle w:val="VCAAtablecondensedbullet"/>
            </w:pPr>
            <w:r w:rsidRPr="00A20DBC">
              <w:t>Being a citizen requires more than permission to live in a country</w:t>
            </w:r>
            <w:r w:rsidR="00C92593">
              <w:t>.</w:t>
            </w:r>
          </w:p>
          <w:p w14:paraId="39963924" w14:textId="7EC72024" w:rsidR="008A5933" w:rsidRPr="00A20DBC" w:rsidRDefault="008A5933" w:rsidP="008A41D5">
            <w:pPr>
              <w:pStyle w:val="VCAAtablecondensedbullet"/>
            </w:pPr>
            <w:r w:rsidRPr="00A20DBC">
              <w:t>Citizenship is a privilege that must be earned</w:t>
            </w:r>
            <w:r w:rsidR="00C92593">
              <w:t>.</w:t>
            </w:r>
          </w:p>
          <w:p w14:paraId="531ADD70" w14:textId="38291098" w:rsidR="008A5933" w:rsidRPr="00A20DBC" w:rsidRDefault="008A5933" w:rsidP="008A41D5">
            <w:pPr>
              <w:pStyle w:val="VCAAtablecondensedbullet"/>
            </w:pPr>
            <w:r w:rsidRPr="00A20DBC">
              <w:t>The right to vote given with citizenship should depend on having English language skills</w:t>
            </w:r>
            <w:r w:rsidR="00C92593">
              <w:t>.</w:t>
            </w:r>
          </w:p>
          <w:p w14:paraId="48ADF6D7" w14:textId="1A6E7974" w:rsidR="008A5933" w:rsidRPr="00A20DBC" w:rsidRDefault="008A5933" w:rsidP="008A41D5">
            <w:pPr>
              <w:pStyle w:val="VCAAtablecondensedbullet"/>
            </w:pPr>
            <w:r w:rsidRPr="00A20DBC">
              <w:t>Australia must encourage social cohesion</w:t>
            </w:r>
            <w:r w:rsidR="00C92593">
              <w:t>.</w:t>
            </w:r>
          </w:p>
          <w:p w14:paraId="54E37830" w14:textId="1B360FA4" w:rsidR="008A5933" w:rsidRPr="00A20DBC" w:rsidRDefault="008A5933" w:rsidP="008A41D5">
            <w:pPr>
              <w:pStyle w:val="VCAAtablecondensedbullet"/>
              <w:rPr>
                <w:szCs w:val="24"/>
              </w:rPr>
            </w:pPr>
            <w:r w:rsidRPr="00A20DBC">
              <w:t>Citizenship require</w:t>
            </w:r>
            <w:r>
              <w:t>s</w:t>
            </w:r>
            <w:r w:rsidRPr="00A20DBC">
              <w:t xml:space="preserve"> knowledge of Australia and English</w:t>
            </w:r>
            <w:r w:rsidR="00C92593">
              <w:t>.</w:t>
            </w:r>
          </w:p>
        </w:tc>
        <w:tc>
          <w:tcPr>
            <w:tcW w:w="5196" w:type="dxa"/>
          </w:tcPr>
          <w:p w14:paraId="35869A5C" w14:textId="0402B869" w:rsidR="008A5933" w:rsidRPr="00A20DBC" w:rsidRDefault="008A5933" w:rsidP="008A41D5">
            <w:pPr>
              <w:pStyle w:val="VCAAtablecondensedbullet"/>
            </w:pPr>
            <w:r w:rsidRPr="00A20DBC">
              <w:t>A test in English is a high barrier to some new Australians</w:t>
            </w:r>
            <w:r w:rsidR="00C92593">
              <w:t>.</w:t>
            </w:r>
          </w:p>
          <w:p w14:paraId="07DC9BDC" w14:textId="77693F9A" w:rsidR="008A5933" w:rsidRPr="00A20DBC" w:rsidRDefault="008A5933" w:rsidP="008A41D5">
            <w:pPr>
              <w:pStyle w:val="VCAAtablecondensedbullet"/>
            </w:pPr>
            <w:r w:rsidRPr="00A20DBC">
              <w:t>Some older migrants cannot master English</w:t>
            </w:r>
            <w:r w:rsidR="00C92593">
              <w:t>.</w:t>
            </w:r>
          </w:p>
          <w:p w14:paraId="3553F1A2" w14:textId="1BB9DE46" w:rsidR="008A5933" w:rsidRPr="00A20DBC" w:rsidRDefault="008A5933" w:rsidP="008A41D5">
            <w:pPr>
              <w:pStyle w:val="VCAAtablecondensedbullet"/>
            </w:pPr>
            <w:r w:rsidRPr="00A20DBC">
              <w:t>Testing knowledge about Australia is unimportant</w:t>
            </w:r>
            <w:r w:rsidR="00C92593">
              <w:t>.</w:t>
            </w:r>
          </w:p>
          <w:p w14:paraId="70699BDB" w14:textId="4490E97D" w:rsidR="008A5933" w:rsidRPr="00A20DBC" w:rsidRDefault="008A5933" w:rsidP="008A41D5">
            <w:pPr>
              <w:pStyle w:val="VCAAtablecondensedbullet"/>
            </w:pPr>
            <w:r w:rsidRPr="00A20DBC">
              <w:t>Australia should be generous and welcoming rather than nationalistic</w:t>
            </w:r>
            <w:r w:rsidR="00C92593">
              <w:t>.</w:t>
            </w:r>
          </w:p>
          <w:p w14:paraId="1E8D0FC1" w14:textId="065A33E2" w:rsidR="008A5933" w:rsidRPr="00A20DBC" w:rsidRDefault="008A5933" w:rsidP="008A41D5">
            <w:pPr>
              <w:pStyle w:val="VCAAtablecondensedbullet"/>
            </w:pPr>
            <w:r w:rsidRPr="00A20DBC">
              <w:t>New Australians should be allowed to deal with Australian society as they wish</w:t>
            </w:r>
            <w:r w:rsidR="00C92593">
              <w:t>.</w:t>
            </w:r>
          </w:p>
          <w:p w14:paraId="24A227DF" w14:textId="4D8525EA" w:rsidR="008A5933" w:rsidRPr="00A20DBC" w:rsidRDefault="008A5933" w:rsidP="008A41D5">
            <w:pPr>
              <w:pStyle w:val="VCAAtablecondensedbullet"/>
            </w:pPr>
            <w:r w:rsidRPr="00A20DBC">
              <w:t>Australia should accept differences rather than insist on conformity</w:t>
            </w:r>
            <w:r w:rsidR="00C92593">
              <w:t>.</w:t>
            </w:r>
          </w:p>
          <w:p w14:paraId="7BE057CC" w14:textId="080C606C" w:rsidR="008A5933" w:rsidRPr="00A20DBC" w:rsidRDefault="008A5933" w:rsidP="008A41D5">
            <w:pPr>
              <w:pStyle w:val="VCAAtablecondensedbullet"/>
            </w:pPr>
            <w:r w:rsidRPr="00A20DBC">
              <w:t>Integration into Australian society should be a natural rather than a forced process</w:t>
            </w:r>
            <w:r w:rsidR="00C92593">
              <w:t>.</w:t>
            </w:r>
          </w:p>
          <w:p w14:paraId="68951961" w14:textId="5DDBBD9D" w:rsidR="008A5933" w:rsidRPr="00A20DBC" w:rsidRDefault="008A5933" w:rsidP="008A41D5">
            <w:pPr>
              <w:pStyle w:val="VCAAtablecondensedbullet"/>
              <w:rPr>
                <w:szCs w:val="24"/>
              </w:rPr>
            </w:pPr>
            <w:r w:rsidRPr="00A20DBC">
              <w:t>The test discriminates against those from non-English speaking backgrounds</w:t>
            </w:r>
            <w:r w:rsidR="00C92593">
              <w:t>.</w:t>
            </w:r>
          </w:p>
        </w:tc>
      </w:tr>
    </w:tbl>
    <w:p w14:paraId="2070FD43" w14:textId="77777777" w:rsidR="00A37C40" w:rsidRDefault="008A5933" w:rsidP="008A5933">
      <w:pPr>
        <w:pStyle w:val="VCAAbody"/>
      </w:pPr>
      <w:r w:rsidRPr="00A20DBC">
        <w:t>In some respects</w:t>
      </w:r>
      <w:r w:rsidR="00A37C40">
        <w:t>,</w:t>
      </w:r>
      <w:r w:rsidRPr="00A20DBC">
        <w:t xml:space="preserve"> the case for the citizenship test in English was more difficult to make, but the scores awarded for each were almost the same. </w:t>
      </w:r>
    </w:p>
    <w:p w14:paraId="7986050F" w14:textId="727C7167" w:rsidR="008A5933" w:rsidRPr="00A20DBC" w:rsidRDefault="008A5933" w:rsidP="008A5933">
      <w:pPr>
        <w:pStyle w:val="VCAAbody"/>
      </w:pPr>
      <w:r w:rsidRPr="00A20DBC">
        <w:t xml:space="preserve">The following </w:t>
      </w:r>
      <w:r w:rsidR="004968CB">
        <w:t xml:space="preserve">high-scoring </w:t>
      </w:r>
      <w:r w:rsidRPr="00A20DBC">
        <w:t>response gives consideration to both sides of the issue, w</w:t>
      </w:r>
      <w:r>
        <w:t>hile concluding that the test i</w:t>
      </w:r>
      <w:r w:rsidRPr="00A20DBC">
        <w:t>s justified.</w:t>
      </w:r>
    </w:p>
    <w:p w14:paraId="67CE12E2" w14:textId="79D8F3C3" w:rsidR="00C40023" w:rsidRPr="00DA064E" w:rsidRDefault="008A5933" w:rsidP="00DA064E">
      <w:pPr>
        <w:pStyle w:val="VCAAbody"/>
        <w:rPr>
          <w:i/>
          <w:iCs/>
        </w:rPr>
      </w:pPr>
      <w:r w:rsidRPr="008A5933">
        <w:rPr>
          <w:i/>
          <w:iCs/>
        </w:rPr>
        <w:t xml:space="preserve">Applicants for Australian citizenship should have to pass a test of their knowledge about Australia conducted in English to ensure their own safety and assimilation into Australia. Those immigrating to Australia need to understand the culture and laws of Australia in order to protect those already here and the prospective citizens. If they immigrate without knowledge of Australia they could put themselves and others in danger by not understanding laws or safety instructions that are written in English. This could be potentially dangerous to both those living in Australia whose rights could be infringed and those entering the country who may harm themselves or others. Additionally, an understanding of Australian culture will help those immigrating to ‘fit-in’ and feel more accepted and belonging within the community. This is beneficial to both those who move here </w:t>
      </w:r>
      <w:r w:rsidR="00DA064E">
        <w:rPr>
          <w:i/>
          <w:iCs/>
        </w:rPr>
        <w:t>–</w:t>
      </w:r>
      <w:r w:rsidRPr="008A5933">
        <w:rPr>
          <w:i/>
          <w:iCs/>
        </w:rPr>
        <w:t xml:space="preserve"> for their mental wellbeing </w:t>
      </w:r>
      <w:r w:rsidR="00DA064E" w:rsidRPr="00DA064E">
        <w:rPr>
          <w:i/>
          <w:iCs/>
        </w:rPr>
        <w:t>–</w:t>
      </w:r>
      <w:r w:rsidRPr="008A5933">
        <w:rPr>
          <w:i/>
          <w:iCs/>
        </w:rPr>
        <w:t xml:space="preserve"> and those who live here already </w:t>
      </w:r>
      <w:r w:rsidR="00DA064E" w:rsidRPr="00DA064E">
        <w:rPr>
          <w:i/>
          <w:iCs/>
        </w:rPr>
        <w:t>–</w:t>
      </w:r>
      <w:r w:rsidRPr="008A5933">
        <w:rPr>
          <w:i/>
          <w:iCs/>
        </w:rPr>
        <w:t xml:space="preserve"> for the continued culture of community and comradeship. If those applying for immigration did not have to prove any knowledge of Australia they may end up isolated when they move which could be detrimental to their mental and physical health and would also negatively impact the Australian society as they would not be actively contributing. Applicants for Australian citizenship should have to pass a test of their knowledge about Australia conducted in English as it would benefit all involved (both the current community and the prospective citizens). This is the strongest argument for the proposition as it pertains directly to the statement and addresses the most benefit to the most people.</w:t>
      </w:r>
    </w:p>
    <w:p w14:paraId="6993B45A" w14:textId="39E6D6E0" w:rsidR="008A5933" w:rsidRPr="00A1651D" w:rsidRDefault="008A5933" w:rsidP="00DA064E">
      <w:pPr>
        <w:pStyle w:val="VCAAHeading3"/>
      </w:pPr>
      <w:r w:rsidRPr="00A20DBC">
        <w:t xml:space="preserve">Question 10 </w:t>
      </w:r>
    </w:p>
    <w:tbl>
      <w:tblPr>
        <w:tblStyle w:val="VCAATableClosed"/>
        <w:tblW w:w="0" w:type="auto"/>
        <w:tblLook w:val="01E0" w:firstRow="1" w:lastRow="1" w:firstColumn="1" w:lastColumn="1" w:noHBand="0" w:noVBand="0"/>
        <w:tblCaption w:val="Percentage of student marks"/>
      </w:tblPr>
      <w:tblGrid>
        <w:gridCol w:w="691"/>
        <w:gridCol w:w="308"/>
        <w:gridCol w:w="399"/>
        <w:gridCol w:w="399"/>
        <w:gridCol w:w="399"/>
        <w:gridCol w:w="864"/>
      </w:tblGrid>
      <w:tr w:rsidR="008A5933" w:rsidRPr="00A20DBC" w14:paraId="534ACE06" w14:textId="77777777" w:rsidTr="00440EA5">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627AD8CE" w14:textId="77777777" w:rsidR="008A5933" w:rsidRPr="00CF03A9" w:rsidRDefault="008A5933" w:rsidP="00DA064E">
            <w:pPr>
              <w:pStyle w:val="VCAAtablecondensedheading"/>
              <w:keepNext/>
              <w:keepLines/>
            </w:pPr>
            <w:r w:rsidRPr="00CF03A9">
              <w:t>Marks</w:t>
            </w:r>
          </w:p>
        </w:tc>
        <w:tc>
          <w:tcPr>
            <w:tcW w:w="0" w:type="auto"/>
          </w:tcPr>
          <w:p w14:paraId="1DDC3732" w14:textId="77777777" w:rsidR="008A5933" w:rsidRPr="00CF03A9" w:rsidRDefault="008A5933" w:rsidP="00DA064E">
            <w:pPr>
              <w:pStyle w:val="VCAAtablecondensedheading"/>
              <w:keepNext/>
              <w:keepLines/>
            </w:pPr>
            <w:r w:rsidRPr="00CF03A9">
              <w:t>0</w:t>
            </w:r>
          </w:p>
        </w:tc>
        <w:tc>
          <w:tcPr>
            <w:tcW w:w="0" w:type="auto"/>
          </w:tcPr>
          <w:p w14:paraId="243E4345" w14:textId="77777777" w:rsidR="008A5933" w:rsidRPr="00CF03A9" w:rsidRDefault="008A5933" w:rsidP="00DA064E">
            <w:pPr>
              <w:pStyle w:val="VCAAtablecondensedheading"/>
              <w:keepNext/>
              <w:keepLines/>
            </w:pPr>
            <w:r w:rsidRPr="00CF03A9">
              <w:t>1</w:t>
            </w:r>
          </w:p>
        </w:tc>
        <w:tc>
          <w:tcPr>
            <w:tcW w:w="0" w:type="auto"/>
          </w:tcPr>
          <w:p w14:paraId="03A77A33" w14:textId="77777777" w:rsidR="008A5933" w:rsidRPr="00CF03A9" w:rsidRDefault="008A5933" w:rsidP="00DA064E">
            <w:pPr>
              <w:pStyle w:val="VCAAtablecondensedheading"/>
              <w:keepNext/>
              <w:keepLines/>
            </w:pPr>
            <w:r w:rsidRPr="00CF03A9">
              <w:t>2</w:t>
            </w:r>
          </w:p>
        </w:tc>
        <w:tc>
          <w:tcPr>
            <w:tcW w:w="0" w:type="auto"/>
          </w:tcPr>
          <w:p w14:paraId="4B07989F" w14:textId="77777777" w:rsidR="008A5933" w:rsidRPr="00CF03A9" w:rsidRDefault="008A5933" w:rsidP="00DA064E">
            <w:pPr>
              <w:pStyle w:val="VCAAtablecondensedheading"/>
              <w:keepNext/>
              <w:keepLines/>
            </w:pPr>
            <w:r w:rsidRPr="00CF03A9">
              <w:t>3</w:t>
            </w:r>
          </w:p>
        </w:tc>
        <w:tc>
          <w:tcPr>
            <w:tcW w:w="0" w:type="auto"/>
          </w:tcPr>
          <w:p w14:paraId="7D76D809" w14:textId="77777777" w:rsidR="008A5933" w:rsidRPr="00CF03A9" w:rsidRDefault="008A5933" w:rsidP="00DA064E">
            <w:pPr>
              <w:pStyle w:val="VCAAtablecondensedheading"/>
              <w:keepNext/>
              <w:keepLines/>
            </w:pPr>
            <w:r w:rsidRPr="00CF03A9">
              <w:t>Average</w:t>
            </w:r>
          </w:p>
        </w:tc>
      </w:tr>
      <w:tr w:rsidR="008A5933" w:rsidRPr="00A20DBC" w14:paraId="617B6106" w14:textId="77777777" w:rsidTr="00440EA5">
        <w:trPr>
          <w:trHeight w:hRule="exact" w:val="397"/>
        </w:trPr>
        <w:tc>
          <w:tcPr>
            <w:tcW w:w="0" w:type="auto"/>
          </w:tcPr>
          <w:p w14:paraId="77CEA6A6" w14:textId="77777777" w:rsidR="008A5933" w:rsidRPr="00A20DBC" w:rsidRDefault="008A5933" w:rsidP="00DA064E">
            <w:pPr>
              <w:pStyle w:val="VCAAtablecondensed"/>
              <w:keepNext/>
              <w:keepLines/>
            </w:pPr>
            <w:r w:rsidRPr="00A20DBC">
              <w:t>%</w:t>
            </w:r>
          </w:p>
        </w:tc>
        <w:tc>
          <w:tcPr>
            <w:tcW w:w="0" w:type="auto"/>
          </w:tcPr>
          <w:p w14:paraId="4DDC32C7" w14:textId="75314282" w:rsidR="008A5933" w:rsidRPr="00A20DBC" w:rsidRDefault="00202A52" w:rsidP="00DA064E">
            <w:pPr>
              <w:pStyle w:val="VCAAtablecondensed"/>
              <w:keepNext/>
              <w:keepLines/>
            </w:pPr>
            <w:r>
              <w:rPr>
                <w:color w:val="000000"/>
              </w:rPr>
              <w:t>7</w:t>
            </w:r>
          </w:p>
        </w:tc>
        <w:tc>
          <w:tcPr>
            <w:tcW w:w="0" w:type="auto"/>
          </w:tcPr>
          <w:p w14:paraId="1394DB88" w14:textId="7DD176A0" w:rsidR="008A5933" w:rsidRPr="00A20DBC" w:rsidRDefault="00202A52" w:rsidP="00DA064E">
            <w:pPr>
              <w:pStyle w:val="VCAAtablecondensed"/>
              <w:keepNext/>
              <w:keepLines/>
            </w:pPr>
            <w:r>
              <w:rPr>
                <w:color w:val="000000"/>
              </w:rPr>
              <w:t>40</w:t>
            </w:r>
          </w:p>
        </w:tc>
        <w:tc>
          <w:tcPr>
            <w:tcW w:w="0" w:type="auto"/>
          </w:tcPr>
          <w:p w14:paraId="50B69EB6" w14:textId="67C0CCA3" w:rsidR="008A5933" w:rsidRPr="00A20DBC" w:rsidRDefault="00202A52" w:rsidP="00DA064E">
            <w:pPr>
              <w:pStyle w:val="VCAAtablecondensed"/>
              <w:keepNext/>
              <w:keepLines/>
            </w:pPr>
            <w:r>
              <w:rPr>
                <w:color w:val="000000"/>
              </w:rPr>
              <w:t>40</w:t>
            </w:r>
          </w:p>
        </w:tc>
        <w:tc>
          <w:tcPr>
            <w:tcW w:w="0" w:type="auto"/>
          </w:tcPr>
          <w:p w14:paraId="08F38FB3" w14:textId="6A77746F" w:rsidR="008A5933" w:rsidRPr="00A20DBC" w:rsidRDefault="00202A52" w:rsidP="00DA064E">
            <w:pPr>
              <w:pStyle w:val="VCAAtablecondensed"/>
              <w:keepNext/>
              <w:keepLines/>
            </w:pPr>
            <w:r>
              <w:rPr>
                <w:color w:val="000000"/>
              </w:rPr>
              <w:t>14</w:t>
            </w:r>
          </w:p>
        </w:tc>
        <w:tc>
          <w:tcPr>
            <w:tcW w:w="0" w:type="auto"/>
          </w:tcPr>
          <w:p w14:paraId="02DC88DE" w14:textId="77777777" w:rsidR="008A5933" w:rsidRPr="00A20DBC" w:rsidRDefault="008A5933" w:rsidP="00DA064E">
            <w:pPr>
              <w:pStyle w:val="VCAAtablecondensed"/>
              <w:keepNext/>
              <w:keepLines/>
            </w:pPr>
            <w:r w:rsidRPr="00A20DBC">
              <w:t>1.6</w:t>
            </w:r>
          </w:p>
        </w:tc>
      </w:tr>
    </w:tbl>
    <w:p w14:paraId="061556F6" w14:textId="7F1F78FE" w:rsidR="008A5933" w:rsidRPr="00A20DBC" w:rsidRDefault="008A5933" w:rsidP="00DA064E">
      <w:pPr>
        <w:pStyle w:val="VCAAbody"/>
        <w:keepNext/>
        <w:keepLines/>
      </w:pPr>
      <w:r w:rsidRPr="00A20DBC">
        <w:t xml:space="preserve">This task was presented as part of a line of reasoning, and students were asked to provide an opposing argument to the proposition and argument that the wearing of bicycle helmets should not be compulsory. The </w:t>
      </w:r>
      <w:r w:rsidRPr="00B3740A">
        <w:t xml:space="preserve">term </w:t>
      </w:r>
      <w:r w:rsidR="00B3740A" w:rsidRPr="00B3740A">
        <w:t>‘</w:t>
      </w:r>
      <w:r w:rsidRPr="00B3740A">
        <w:t>opposing argument</w:t>
      </w:r>
      <w:r w:rsidR="00B3740A">
        <w:t xml:space="preserve">’ </w:t>
      </w:r>
      <w:r w:rsidRPr="00B3740A">
        <w:t>was</w:t>
      </w:r>
      <w:r w:rsidRPr="00A20DBC">
        <w:t xml:space="preserve"> used with the same meaning as in Question 2: an argument that ‘challenges the proposition and the argument’, rather than either of these alone, or offers another and different argument.</w:t>
      </w:r>
    </w:p>
    <w:p w14:paraId="063DA3A1" w14:textId="2EF49F80" w:rsidR="008A5933" w:rsidRPr="00A20DBC" w:rsidRDefault="008A5933" w:rsidP="008A5933">
      <w:pPr>
        <w:pStyle w:val="VCAAbody"/>
      </w:pPr>
      <w:r w:rsidRPr="00A20DBC">
        <w:t>This task of providing a nominated argument is more tightly constrained than making an argument for or against, as in Questions 8 and 9. The task involved a decision about whether an argument directly challenges the proposition and argument, rather than being a mere contradiction (such as ‘bicycle helmets have no impact on bicycle riding’) or a different argument (such as ‘bicycle helmets are not required in many countries’).</w:t>
      </w:r>
    </w:p>
    <w:p w14:paraId="05BB1D8D" w14:textId="7997C9EA" w:rsidR="008A5933" w:rsidRPr="00A20DBC" w:rsidRDefault="008A5933" w:rsidP="00A1651D">
      <w:pPr>
        <w:pStyle w:val="VCAAbody"/>
      </w:pPr>
      <w:r w:rsidRPr="00A20DBC">
        <w:t xml:space="preserve">The </w:t>
      </w:r>
      <w:r w:rsidR="00AB763E">
        <w:t>highest-scoring</w:t>
      </w:r>
      <w:r w:rsidR="00AB763E" w:rsidRPr="00A20DBC">
        <w:t xml:space="preserve"> </w:t>
      </w:r>
      <w:r w:rsidRPr="00A20DBC">
        <w:t>responses offered sound argument</w:t>
      </w:r>
      <w:r w:rsidR="005B7169">
        <w:t>,</w:t>
      </w:r>
      <w:r w:rsidRPr="00A20DBC">
        <w:t xml:space="preserve"> precisely expressed, which dealt with both the </w:t>
      </w:r>
      <w:r w:rsidRPr="00A1651D">
        <w:t>proposition</w:t>
      </w:r>
      <w:r w:rsidRPr="00A20DBC">
        <w:t xml:space="preserve"> and the argument. Some of the possible arguments are as follows.</w:t>
      </w:r>
    </w:p>
    <w:p w14:paraId="76695754" w14:textId="2248A7EC" w:rsidR="008A5933" w:rsidRPr="00A20DBC" w:rsidRDefault="008A5933" w:rsidP="00A1651D">
      <w:pPr>
        <w:pStyle w:val="VCAAbullet"/>
      </w:pPr>
      <w:r w:rsidRPr="00A20DBC">
        <w:t>Helmets can encourage cycling by making it less dangerous</w:t>
      </w:r>
      <w:r w:rsidR="00824715">
        <w:t>.</w:t>
      </w:r>
    </w:p>
    <w:p w14:paraId="424818B1" w14:textId="2C8E921B" w:rsidR="008A5933" w:rsidRPr="00A20DBC" w:rsidRDefault="008A5933" w:rsidP="00A1651D">
      <w:pPr>
        <w:pStyle w:val="VCAAbullet"/>
      </w:pPr>
      <w:r w:rsidRPr="00A20DBC">
        <w:t xml:space="preserve">Cycling </w:t>
      </w:r>
      <w:r w:rsidR="00824715">
        <w:t xml:space="preserve">is </w:t>
      </w:r>
      <w:r w:rsidRPr="00A20DBC">
        <w:t>discouraged by other factors</w:t>
      </w:r>
      <w:r w:rsidR="00824715">
        <w:t>,</w:t>
      </w:r>
      <w:r w:rsidRPr="00A20DBC">
        <w:t xml:space="preserve"> such as lack of bike tracks and careless car drivers</w:t>
      </w:r>
      <w:r w:rsidR="00824715">
        <w:t>.</w:t>
      </w:r>
    </w:p>
    <w:p w14:paraId="62E81CC9" w14:textId="7487E84D" w:rsidR="008A5933" w:rsidRPr="00A20DBC" w:rsidRDefault="008A5933" w:rsidP="00A1651D">
      <w:pPr>
        <w:pStyle w:val="VCAAbullet"/>
      </w:pPr>
      <w:r w:rsidRPr="00A20DBC">
        <w:t>Other measures would encourage cycling more</w:t>
      </w:r>
      <w:r w:rsidR="00824715">
        <w:t>.</w:t>
      </w:r>
    </w:p>
    <w:p w14:paraId="7DA526BA" w14:textId="1CE7D1A7" w:rsidR="008A5933" w:rsidRPr="00A20DBC" w:rsidRDefault="008A5933" w:rsidP="00A1651D">
      <w:pPr>
        <w:pStyle w:val="VCAAbullet"/>
      </w:pPr>
      <w:r w:rsidRPr="00A20DBC">
        <w:t>Dangerous cycling should not be encouraged</w:t>
      </w:r>
      <w:r w:rsidR="00824715">
        <w:t>.</w:t>
      </w:r>
    </w:p>
    <w:p w14:paraId="79B940F2" w14:textId="0462BAEE" w:rsidR="008A5933" w:rsidRPr="00A20DBC" w:rsidRDefault="008A5933" w:rsidP="008A5933">
      <w:pPr>
        <w:pStyle w:val="VCAAbullet"/>
      </w:pPr>
      <w:r w:rsidRPr="00A20DBC">
        <w:t>Many countries do not require helmets</w:t>
      </w:r>
      <w:r w:rsidR="00824715">
        <w:t>.</w:t>
      </w:r>
    </w:p>
    <w:p w14:paraId="0FF4D013" w14:textId="77777777" w:rsidR="002658C4" w:rsidRDefault="008A5933" w:rsidP="008A5933">
      <w:pPr>
        <w:pStyle w:val="VCAAbody"/>
      </w:pPr>
      <w:r w:rsidRPr="00A20DBC">
        <w:t xml:space="preserve">The scoring of these arguments would differ on the basis of the clarity of the presentation and the explanation. </w:t>
      </w:r>
    </w:p>
    <w:p w14:paraId="63775C92" w14:textId="18D19356" w:rsidR="008A5933" w:rsidRPr="00A20DBC" w:rsidRDefault="008A5933" w:rsidP="008A5933">
      <w:pPr>
        <w:pStyle w:val="VCAAbody"/>
      </w:pPr>
      <w:r w:rsidRPr="00A20DBC">
        <w:t xml:space="preserve">The following </w:t>
      </w:r>
      <w:r w:rsidR="002658C4">
        <w:t>high-scoring</w:t>
      </w:r>
      <w:r w:rsidRPr="00A20DBC">
        <w:t xml:space="preserve"> response opposes rather than contradicts the argument and proposition.</w:t>
      </w:r>
    </w:p>
    <w:p w14:paraId="65A10048" w14:textId="0B44D4DF" w:rsidR="00525D60" w:rsidRDefault="008A5933" w:rsidP="00980518">
      <w:pPr>
        <w:pStyle w:val="VCAAbody"/>
      </w:pPr>
      <w:r w:rsidRPr="008A5933">
        <w:rPr>
          <w:i/>
          <w:iCs/>
        </w:rPr>
        <w:t>Compulsory wearing of a bicycle helmet saves lives, which inherently encourages cycling. By contrast, eliminating compulsory wearing of wearing bicycle helmets will increase the fatality rate, thereby discouraging cycling due to the dangers of sustaining traumatic head injurie</w:t>
      </w:r>
      <w:bookmarkStart w:id="1" w:name="_GoBack"/>
      <w:bookmarkEnd w:id="1"/>
      <w:r w:rsidRPr="008A5933">
        <w:rPr>
          <w:i/>
          <w:iCs/>
        </w:rPr>
        <w:t>s or death.</w:t>
      </w:r>
    </w:p>
    <w:sectPr w:rsidR="00525D60"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A45E" w16cex:dateUtc="2021-02-23T23:09:00Z"/>
  <w16cex:commentExtensible w16cex:durableId="23E0A501" w16cex:dateUtc="2021-02-23T23:12:00Z"/>
  <w16cex:commentExtensible w16cex:durableId="23E0A557" w16cex:dateUtc="2021-02-23T23:13:00Z"/>
  <w16cex:commentExtensible w16cex:durableId="23E0A639" w16cex:dateUtc="2021-02-23T23:17:00Z"/>
  <w16cex:commentExtensible w16cex:durableId="23E0A676" w16cex:dateUtc="2021-02-23T23:18:00Z"/>
  <w16cex:commentExtensible w16cex:durableId="23E0A6A2" w16cex:dateUtc="2021-02-23T2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42F612" w16cid:durableId="23E0A45E"/>
  <w16cid:commentId w16cid:paraId="569AB0B2" w16cid:durableId="23E0A501"/>
  <w16cid:commentId w16cid:paraId="13A9BDE5" w16cid:durableId="23E0A557"/>
  <w16cid:commentId w16cid:paraId="625A4BA7" w16cid:durableId="23E0A639"/>
  <w16cid:commentId w16cid:paraId="1937F835" w16cid:durableId="23E0A676"/>
  <w16cid:commentId w16cid:paraId="579EB584" w16cid:durableId="23E0A6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07FAC" w14:textId="77777777" w:rsidR="00634B5B" w:rsidRDefault="00634B5B" w:rsidP="00304EA1">
      <w:pPr>
        <w:spacing w:after="0" w:line="240" w:lineRule="auto"/>
      </w:pPr>
      <w:r>
        <w:separator/>
      </w:r>
    </w:p>
  </w:endnote>
  <w:endnote w:type="continuationSeparator" w:id="0">
    <w:p w14:paraId="60E884A6" w14:textId="77777777" w:rsidR="00634B5B" w:rsidRDefault="00634B5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EF3406" w:rsidRPr="00D06414" w14:paraId="5054A507" w14:textId="77777777" w:rsidTr="00BB3BAB">
      <w:trPr>
        <w:trHeight w:val="476"/>
      </w:trPr>
      <w:tc>
        <w:tcPr>
          <w:tcW w:w="1667" w:type="pct"/>
          <w:tcMar>
            <w:left w:w="0" w:type="dxa"/>
            <w:right w:w="0" w:type="dxa"/>
          </w:tcMar>
        </w:tcPr>
        <w:p w14:paraId="7DDEAB5D" w14:textId="77777777" w:rsidR="00EF3406" w:rsidRPr="00D06414" w:rsidRDefault="00EF340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26103AC" w14:textId="77777777" w:rsidR="00EF3406" w:rsidRPr="00D06414" w:rsidRDefault="00EF340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ED6C51C" w14:textId="02A8F29A" w:rsidR="00EF3406" w:rsidRPr="00D06414" w:rsidRDefault="00EF340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A064E">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5A4BDFEC" w14:textId="77777777" w:rsidR="00EF3406" w:rsidRPr="00D06414" w:rsidRDefault="00EF340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9F9EAD6" wp14:editId="73B2D91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EF3406" w:rsidRPr="00D06414" w14:paraId="6E7A21F9" w14:textId="77777777" w:rsidTr="000F5AAF">
      <w:tc>
        <w:tcPr>
          <w:tcW w:w="1459" w:type="pct"/>
          <w:tcMar>
            <w:left w:w="0" w:type="dxa"/>
            <w:right w:w="0" w:type="dxa"/>
          </w:tcMar>
        </w:tcPr>
        <w:p w14:paraId="1CC77BEC" w14:textId="77777777" w:rsidR="00EF3406" w:rsidRPr="00D06414" w:rsidRDefault="00EF340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BE9DDE2" w14:textId="77777777" w:rsidR="00EF3406" w:rsidRPr="00D06414" w:rsidRDefault="00EF340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5F1F613" w14:textId="77777777" w:rsidR="00EF3406" w:rsidRPr="00D06414" w:rsidRDefault="00EF340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E763CF3" w14:textId="77777777" w:rsidR="00EF3406" w:rsidRPr="00D06414" w:rsidRDefault="00EF340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BB8A007" wp14:editId="64DFF67F">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0610D" w14:textId="77777777" w:rsidR="00634B5B" w:rsidRDefault="00634B5B" w:rsidP="00304EA1">
      <w:pPr>
        <w:spacing w:after="0" w:line="240" w:lineRule="auto"/>
      </w:pPr>
      <w:r>
        <w:separator/>
      </w:r>
    </w:p>
  </w:footnote>
  <w:footnote w:type="continuationSeparator" w:id="0">
    <w:p w14:paraId="03000846" w14:textId="77777777" w:rsidR="00634B5B" w:rsidRDefault="00634B5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C767" w14:textId="77777777" w:rsidR="00EF3406" w:rsidRPr="00D86DE4" w:rsidRDefault="00EF3406"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2A5A" w14:textId="77777777" w:rsidR="00EF3406" w:rsidRPr="009370BC" w:rsidRDefault="00EF3406" w:rsidP="00970580">
    <w:pPr>
      <w:spacing w:after="0"/>
      <w:ind w:right="-142"/>
      <w:jc w:val="right"/>
    </w:pPr>
    <w:r>
      <w:rPr>
        <w:noProof/>
        <w:lang w:val="en-AU" w:eastAsia="en-AU"/>
      </w:rPr>
      <w:drawing>
        <wp:anchor distT="0" distB="0" distL="114300" distR="114300" simplePos="0" relativeHeight="251660288" behindDoc="1" locked="1" layoutInCell="1" allowOverlap="1" wp14:anchorId="2F40821C" wp14:editId="58CC2BC9">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AC0C60"/>
    <w:multiLevelType w:val="hybridMultilevel"/>
    <w:tmpl w:val="BCA220D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95"/>
    <w:rsid w:val="00003885"/>
    <w:rsid w:val="00004D69"/>
    <w:rsid w:val="00024018"/>
    <w:rsid w:val="0005445B"/>
    <w:rsid w:val="0005780E"/>
    <w:rsid w:val="00065CC6"/>
    <w:rsid w:val="0006674F"/>
    <w:rsid w:val="000751CC"/>
    <w:rsid w:val="00090D46"/>
    <w:rsid w:val="000A71F7"/>
    <w:rsid w:val="000D0716"/>
    <w:rsid w:val="000D5000"/>
    <w:rsid w:val="000E0D69"/>
    <w:rsid w:val="000F09E4"/>
    <w:rsid w:val="000F16FD"/>
    <w:rsid w:val="000F5AAF"/>
    <w:rsid w:val="001029F3"/>
    <w:rsid w:val="00115F7F"/>
    <w:rsid w:val="0012048C"/>
    <w:rsid w:val="00120DB9"/>
    <w:rsid w:val="00130FB6"/>
    <w:rsid w:val="00143520"/>
    <w:rsid w:val="00153AD2"/>
    <w:rsid w:val="00175FF1"/>
    <w:rsid w:val="001779EA"/>
    <w:rsid w:val="00182027"/>
    <w:rsid w:val="00184297"/>
    <w:rsid w:val="001C0C65"/>
    <w:rsid w:val="001C3EEA"/>
    <w:rsid w:val="001D281F"/>
    <w:rsid w:val="001D3246"/>
    <w:rsid w:val="001D388E"/>
    <w:rsid w:val="001F10FE"/>
    <w:rsid w:val="00202A52"/>
    <w:rsid w:val="002040F2"/>
    <w:rsid w:val="0021248C"/>
    <w:rsid w:val="002279BA"/>
    <w:rsid w:val="002329F3"/>
    <w:rsid w:val="002341A3"/>
    <w:rsid w:val="00243F0D"/>
    <w:rsid w:val="00252AA6"/>
    <w:rsid w:val="00260767"/>
    <w:rsid w:val="002647BB"/>
    <w:rsid w:val="002658C4"/>
    <w:rsid w:val="00266CF3"/>
    <w:rsid w:val="002754C1"/>
    <w:rsid w:val="00282E69"/>
    <w:rsid w:val="002841C8"/>
    <w:rsid w:val="0028516B"/>
    <w:rsid w:val="00293C20"/>
    <w:rsid w:val="002C6F90"/>
    <w:rsid w:val="002E4FB5"/>
    <w:rsid w:val="002E7DCC"/>
    <w:rsid w:val="00302FB8"/>
    <w:rsid w:val="00304C38"/>
    <w:rsid w:val="00304EA1"/>
    <w:rsid w:val="00311844"/>
    <w:rsid w:val="00314D81"/>
    <w:rsid w:val="00321BDE"/>
    <w:rsid w:val="00322FC6"/>
    <w:rsid w:val="003342BF"/>
    <w:rsid w:val="00350651"/>
    <w:rsid w:val="0035293F"/>
    <w:rsid w:val="00385147"/>
    <w:rsid w:val="00391986"/>
    <w:rsid w:val="003A00B4"/>
    <w:rsid w:val="003B2257"/>
    <w:rsid w:val="003C5E71"/>
    <w:rsid w:val="003D6CBD"/>
    <w:rsid w:val="003E2E01"/>
    <w:rsid w:val="003F617F"/>
    <w:rsid w:val="00400537"/>
    <w:rsid w:val="00403BAD"/>
    <w:rsid w:val="00417AA3"/>
    <w:rsid w:val="00423491"/>
    <w:rsid w:val="00425DFE"/>
    <w:rsid w:val="00434EDB"/>
    <w:rsid w:val="00440B32"/>
    <w:rsid w:val="00440EA5"/>
    <w:rsid w:val="0044213C"/>
    <w:rsid w:val="0046078D"/>
    <w:rsid w:val="00492CC2"/>
    <w:rsid w:val="00495C80"/>
    <w:rsid w:val="004968CB"/>
    <w:rsid w:val="004A2ED8"/>
    <w:rsid w:val="004C3088"/>
    <w:rsid w:val="004E0448"/>
    <w:rsid w:val="004F0C12"/>
    <w:rsid w:val="004F5BDA"/>
    <w:rsid w:val="0051631E"/>
    <w:rsid w:val="00525D60"/>
    <w:rsid w:val="00531690"/>
    <w:rsid w:val="00537A1F"/>
    <w:rsid w:val="00551B84"/>
    <w:rsid w:val="005570CF"/>
    <w:rsid w:val="005605B3"/>
    <w:rsid w:val="00566029"/>
    <w:rsid w:val="005923CB"/>
    <w:rsid w:val="005B391B"/>
    <w:rsid w:val="005B7169"/>
    <w:rsid w:val="005D3D78"/>
    <w:rsid w:val="005D5C5E"/>
    <w:rsid w:val="005E2EF0"/>
    <w:rsid w:val="005F4092"/>
    <w:rsid w:val="00612B8A"/>
    <w:rsid w:val="00634B5B"/>
    <w:rsid w:val="006663C6"/>
    <w:rsid w:val="00675908"/>
    <w:rsid w:val="0068471E"/>
    <w:rsid w:val="00684F98"/>
    <w:rsid w:val="0069000A"/>
    <w:rsid w:val="00693FFD"/>
    <w:rsid w:val="0069418B"/>
    <w:rsid w:val="006A0D4F"/>
    <w:rsid w:val="006A437B"/>
    <w:rsid w:val="006D2159"/>
    <w:rsid w:val="006E6194"/>
    <w:rsid w:val="006F787C"/>
    <w:rsid w:val="00702636"/>
    <w:rsid w:val="00714C3D"/>
    <w:rsid w:val="00724507"/>
    <w:rsid w:val="00747109"/>
    <w:rsid w:val="007474B1"/>
    <w:rsid w:val="007522AC"/>
    <w:rsid w:val="0075383F"/>
    <w:rsid w:val="007548E1"/>
    <w:rsid w:val="00773A05"/>
    <w:rsid w:val="00773E6C"/>
    <w:rsid w:val="00774906"/>
    <w:rsid w:val="00781FB1"/>
    <w:rsid w:val="007820BC"/>
    <w:rsid w:val="007A4B91"/>
    <w:rsid w:val="007C600D"/>
    <w:rsid w:val="007D1B6D"/>
    <w:rsid w:val="007E6A84"/>
    <w:rsid w:val="00813C37"/>
    <w:rsid w:val="00814060"/>
    <w:rsid w:val="008154B5"/>
    <w:rsid w:val="00823962"/>
    <w:rsid w:val="00824715"/>
    <w:rsid w:val="00850410"/>
    <w:rsid w:val="00852719"/>
    <w:rsid w:val="00860115"/>
    <w:rsid w:val="008610B4"/>
    <w:rsid w:val="0088783C"/>
    <w:rsid w:val="008A1FE0"/>
    <w:rsid w:val="008A41D5"/>
    <w:rsid w:val="008A5933"/>
    <w:rsid w:val="008B414A"/>
    <w:rsid w:val="008C2A8E"/>
    <w:rsid w:val="008E083E"/>
    <w:rsid w:val="008F3761"/>
    <w:rsid w:val="0091698B"/>
    <w:rsid w:val="009370BC"/>
    <w:rsid w:val="00964195"/>
    <w:rsid w:val="0096647E"/>
    <w:rsid w:val="00970580"/>
    <w:rsid w:val="00980518"/>
    <w:rsid w:val="00983201"/>
    <w:rsid w:val="0098739B"/>
    <w:rsid w:val="009906B5"/>
    <w:rsid w:val="009B42AE"/>
    <w:rsid w:val="009B61E5"/>
    <w:rsid w:val="009C3E4E"/>
    <w:rsid w:val="009D0E9E"/>
    <w:rsid w:val="009D1E89"/>
    <w:rsid w:val="009E298C"/>
    <w:rsid w:val="009E5707"/>
    <w:rsid w:val="009E6811"/>
    <w:rsid w:val="00A10B50"/>
    <w:rsid w:val="00A15454"/>
    <w:rsid w:val="00A1651D"/>
    <w:rsid w:val="00A17661"/>
    <w:rsid w:val="00A24B2D"/>
    <w:rsid w:val="00A3094D"/>
    <w:rsid w:val="00A37C40"/>
    <w:rsid w:val="00A40966"/>
    <w:rsid w:val="00A53F08"/>
    <w:rsid w:val="00A73BC5"/>
    <w:rsid w:val="00A921E0"/>
    <w:rsid w:val="00A922F4"/>
    <w:rsid w:val="00AB763E"/>
    <w:rsid w:val="00AC0182"/>
    <w:rsid w:val="00AE5526"/>
    <w:rsid w:val="00AE5E59"/>
    <w:rsid w:val="00AF051B"/>
    <w:rsid w:val="00B01578"/>
    <w:rsid w:val="00B03589"/>
    <w:rsid w:val="00B0738F"/>
    <w:rsid w:val="00B13D3B"/>
    <w:rsid w:val="00B22E7B"/>
    <w:rsid w:val="00B230DB"/>
    <w:rsid w:val="00B26601"/>
    <w:rsid w:val="00B3740A"/>
    <w:rsid w:val="00B41951"/>
    <w:rsid w:val="00B53229"/>
    <w:rsid w:val="00B540B7"/>
    <w:rsid w:val="00B62480"/>
    <w:rsid w:val="00B717F4"/>
    <w:rsid w:val="00B81B70"/>
    <w:rsid w:val="00B91A97"/>
    <w:rsid w:val="00BB3BAB"/>
    <w:rsid w:val="00BC63C2"/>
    <w:rsid w:val="00BC7FA3"/>
    <w:rsid w:val="00BD0724"/>
    <w:rsid w:val="00BD2B91"/>
    <w:rsid w:val="00BD4351"/>
    <w:rsid w:val="00BD6E87"/>
    <w:rsid w:val="00BE5521"/>
    <w:rsid w:val="00BF0BBA"/>
    <w:rsid w:val="00BF6C23"/>
    <w:rsid w:val="00C17BBD"/>
    <w:rsid w:val="00C24527"/>
    <w:rsid w:val="00C35203"/>
    <w:rsid w:val="00C40023"/>
    <w:rsid w:val="00C53263"/>
    <w:rsid w:val="00C661D4"/>
    <w:rsid w:val="00C75F1D"/>
    <w:rsid w:val="00C92593"/>
    <w:rsid w:val="00C95156"/>
    <w:rsid w:val="00C95FE5"/>
    <w:rsid w:val="00C96B95"/>
    <w:rsid w:val="00CA0DC2"/>
    <w:rsid w:val="00CA6805"/>
    <w:rsid w:val="00CB3E35"/>
    <w:rsid w:val="00CB68E8"/>
    <w:rsid w:val="00CE134F"/>
    <w:rsid w:val="00CF03A9"/>
    <w:rsid w:val="00CF115F"/>
    <w:rsid w:val="00D04F01"/>
    <w:rsid w:val="00D06414"/>
    <w:rsid w:val="00D10958"/>
    <w:rsid w:val="00D16299"/>
    <w:rsid w:val="00D20ED9"/>
    <w:rsid w:val="00D24021"/>
    <w:rsid w:val="00D24E5A"/>
    <w:rsid w:val="00D338E4"/>
    <w:rsid w:val="00D467FF"/>
    <w:rsid w:val="00D51947"/>
    <w:rsid w:val="00D532F0"/>
    <w:rsid w:val="00D56E0F"/>
    <w:rsid w:val="00D638DE"/>
    <w:rsid w:val="00D72C82"/>
    <w:rsid w:val="00D77413"/>
    <w:rsid w:val="00D82759"/>
    <w:rsid w:val="00D86DE4"/>
    <w:rsid w:val="00DA064E"/>
    <w:rsid w:val="00DA1534"/>
    <w:rsid w:val="00DA18CF"/>
    <w:rsid w:val="00DD01C8"/>
    <w:rsid w:val="00DD20C5"/>
    <w:rsid w:val="00DE1909"/>
    <w:rsid w:val="00DE51DB"/>
    <w:rsid w:val="00DE7CCB"/>
    <w:rsid w:val="00DF4A82"/>
    <w:rsid w:val="00E23F1D"/>
    <w:rsid w:val="00E30E05"/>
    <w:rsid w:val="00E35622"/>
    <w:rsid w:val="00E36361"/>
    <w:rsid w:val="00E55AE9"/>
    <w:rsid w:val="00E72EB9"/>
    <w:rsid w:val="00E85349"/>
    <w:rsid w:val="00E908C7"/>
    <w:rsid w:val="00E9306E"/>
    <w:rsid w:val="00EA1B08"/>
    <w:rsid w:val="00EA6CD7"/>
    <w:rsid w:val="00EB07EF"/>
    <w:rsid w:val="00EB0C84"/>
    <w:rsid w:val="00EC3A08"/>
    <w:rsid w:val="00EE0CAB"/>
    <w:rsid w:val="00EF3406"/>
    <w:rsid w:val="00EF4188"/>
    <w:rsid w:val="00F129B8"/>
    <w:rsid w:val="00F137FC"/>
    <w:rsid w:val="00F17FDE"/>
    <w:rsid w:val="00F37C12"/>
    <w:rsid w:val="00F40D53"/>
    <w:rsid w:val="00F4525C"/>
    <w:rsid w:val="00F50D86"/>
    <w:rsid w:val="00F769D4"/>
    <w:rsid w:val="00F84F5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3E3900"/>
  <w15:docId w15:val="{CC5C74A9-15C6-F548-BB7F-8FDAC020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A5933"/>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12048C"/>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12048C"/>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autoRedefine/>
    <w:qFormat/>
    <w:rsid w:val="0012048C"/>
    <w:pPr>
      <w:keepNext/>
      <w:keepLines/>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Style1">
    <w:name w:val="Style 1"/>
    <w:basedOn w:val="NormalWeb"/>
    <w:link w:val="Style1Char"/>
    <w:qFormat/>
    <w:rsid w:val="008A5933"/>
    <w:pPr>
      <w:spacing w:after="0" w:line="240" w:lineRule="auto"/>
    </w:pPr>
    <w:rPr>
      <w:rFonts w:eastAsia="SimSun"/>
      <w:sz w:val="22"/>
      <w:szCs w:val="20"/>
      <w:lang w:val="en-AU"/>
    </w:rPr>
  </w:style>
  <w:style w:type="character" w:customStyle="1" w:styleId="Style1Char">
    <w:name w:val="Style 1 Char"/>
    <w:basedOn w:val="DefaultParagraphFont"/>
    <w:link w:val="Style1"/>
    <w:rsid w:val="008A5933"/>
    <w:rPr>
      <w:rFonts w:ascii="Times New Roman" w:eastAsia="SimSun" w:hAnsi="Times New Roman" w:cs="Times New Roman"/>
      <w:szCs w:val="20"/>
      <w:lang w:val="en-AU"/>
    </w:rPr>
  </w:style>
  <w:style w:type="paragraph" w:styleId="NormalWeb">
    <w:name w:val="Normal (Web)"/>
    <w:basedOn w:val="Normal"/>
    <w:uiPriority w:val="99"/>
    <w:semiHidden/>
    <w:unhideWhenUsed/>
    <w:rsid w:val="008A5933"/>
    <w:rPr>
      <w:rFonts w:ascii="Times New Roman" w:hAnsi="Times New Roman"/>
      <w:sz w:val="24"/>
      <w:szCs w:val="24"/>
    </w:rPr>
  </w:style>
  <w:style w:type="paragraph" w:customStyle="1" w:styleId="VCAAstatsnumbers">
    <w:name w:val="VCAA stats numbers"/>
    <w:basedOn w:val="Normal"/>
    <w:rsid w:val="008A5933"/>
    <w:pPr>
      <w:keepNext/>
      <w:spacing w:after="0" w:line="240" w:lineRule="auto"/>
      <w:jc w:val="center"/>
    </w:pPr>
    <w:rPr>
      <w:rFonts w:eastAsia="Times New Roman"/>
      <w:szCs w:val="24"/>
      <w:lang w:val="en-AU" w:eastAsia="zh-CN"/>
    </w:rPr>
  </w:style>
  <w:style w:type="paragraph" w:styleId="ListParagraph">
    <w:name w:val="List Paragraph"/>
    <w:basedOn w:val="Normal"/>
    <w:link w:val="ListParagraphChar"/>
    <w:uiPriority w:val="34"/>
    <w:qFormat/>
    <w:rsid w:val="008A5933"/>
    <w:pPr>
      <w:spacing w:after="160" w:line="259" w:lineRule="auto"/>
      <w:ind w:left="720"/>
      <w:contextualSpacing/>
    </w:pPr>
    <w:rPr>
      <w:rFonts w:asciiTheme="minorHAnsi" w:eastAsiaTheme="minorHAnsi" w:hAnsiTheme="minorHAnsi" w:cstheme="minorBidi"/>
      <w:lang w:val="ru-RU"/>
    </w:rPr>
  </w:style>
  <w:style w:type="character" w:customStyle="1" w:styleId="ListParagraphChar">
    <w:name w:val="List Paragraph Char"/>
    <w:link w:val="ListParagraph"/>
    <w:uiPriority w:val="34"/>
    <w:locked/>
    <w:rsid w:val="008A593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1B13-4A89-424C-BBAE-E68E11446394}"/>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CFAD54C-7CD9-4948-9AD1-BB857E49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2020 VCE Extended Investigation Critical Thinking Test report</vt:lpstr>
    </vt:vector>
  </TitlesOfParts>
  <Company>Victorian Curriculum and Assessment Authority</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Extended Investigation Critical Thinking Test report</dc:title>
  <dc:creator>vcaa@education.vic.gov.au</dc:creator>
  <cp:keywords>2020; VCE; Victorian Certificate of Education; Extended Investigation; Critical Thinking Test; examination report; VCAA; Victorian Curriculum and Assessment Authority</cp:keywords>
  <cp:lastModifiedBy>Tina Mattei</cp:lastModifiedBy>
  <cp:revision>12</cp:revision>
  <cp:lastPrinted>2015-05-15T02:36:00Z</cp:lastPrinted>
  <dcterms:created xsi:type="dcterms:W3CDTF">2021-02-23T23:53:00Z</dcterms:created>
  <dcterms:modified xsi:type="dcterms:W3CDTF">2021-02-25T01:17:00Z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