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6B1F24C" w:rsidR="00F4525C" w:rsidRDefault="00024018" w:rsidP="009B61E5">
      <w:pPr>
        <w:pStyle w:val="VCAADocumenttitle"/>
      </w:pPr>
      <w:r>
        <w:t>202</w:t>
      </w:r>
      <w:r w:rsidR="00CB74BB">
        <w:t>2</w:t>
      </w:r>
      <w:r>
        <w:t xml:space="preserve"> </w:t>
      </w:r>
      <w:r w:rsidR="009D60C2">
        <w:t xml:space="preserve">VCE </w:t>
      </w:r>
      <w:r w:rsidR="00845733" w:rsidRPr="00845733">
        <w:t>Hungarian</w:t>
      </w:r>
      <w:r>
        <w:t xml:space="preserve"> </w:t>
      </w:r>
      <w:r w:rsidR="00F469EE">
        <w:t>oral</w:t>
      </w:r>
      <w:r w:rsidR="00400537">
        <w:t xml:space="preserve"> </w:t>
      </w:r>
      <w:r w:rsidR="006859A6">
        <w:t xml:space="preserve">external assessment </w:t>
      </w:r>
      <w:r>
        <w:t>report</w:t>
      </w:r>
    </w:p>
    <w:p w14:paraId="1F902DD4" w14:textId="594FFF7E" w:rsidR="006663C6" w:rsidRDefault="00024018" w:rsidP="00C35203">
      <w:pPr>
        <w:pStyle w:val="VCAAHeading1"/>
      </w:pPr>
      <w:bookmarkStart w:id="0" w:name="TemplateOverview"/>
      <w:bookmarkEnd w:id="0"/>
      <w:r>
        <w:t>General comments</w:t>
      </w:r>
    </w:p>
    <w:p w14:paraId="4295DAFA" w14:textId="7D8250AF" w:rsidR="0082161C" w:rsidRDefault="00EB24C2" w:rsidP="0082161C">
      <w:pPr>
        <w:pStyle w:val="VCAAbody"/>
        <w:rPr>
          <w:lang w:val="en-AU"/>
        </w:rPr>
      </w:pPr>
      <w:r>
        <w:rPr>
          <w:lang w:val="en-AU"/>
        </w:rPr>
        <w:t xml:space="preserve">Students were assessed on their </w:t>
      </w:r>
      <w:r w:rsidR="0082161C" w:rsidRPr="00480688">
        <w:rPr>
          <w:lang w:val="en-AU"/>
        </w:rPr>
        <w:t xml:space="preserve">knowledge and skills in using spoken language. The examination </w:t>
      </w:r>
      <w:r w:rsidR="00613C2A">
        <w:rPr>
          <w:lang w:val="en-AU"/>
        </w:rPr>
        <w:t>had</w:t>
      </w:r>
      <w:r w:rsidR="00613C2A" w:rsidRPr="00480688">
        <w:rPr>
          <w:lang w:val="en-AU"/>
        </w:rPr>
        <w:t xml:space="preserve"> </w:t>
      </w:r>
      <w:r w:rsidR="0082161C" w:rsidRPr="00480688">
        <w:rPr>
          <w:lang w:val="en-AU"/>
        </w:rPr>
        <w:t xml:space="preserve">two sections – a </w:t>
      </w:r>
      <w:r w:rsidR="00EC2C67">
        <w:rPr>
          <w:lang w:val="en-AU"/>
        </w:rPr>
        <w:t>c</w:t>
      </w:r>
      <w:r w:rsidR="0082161C" w:rsidRPr="00480688">
        <w:rPr>
          <w:lang w:val="en-AU"/>
        </w:rPr>
        <w:t xml:space="preserve">onversation of approximately </w:t>
      </w:r>
      <w:r w:rsidR="004D5E5F">
        <w:rPr>
          <w:lang w:val="en-AU"/>
        </w:rPr>
        <w:t>seven</w:t>
      </w:r>
      <w:r w:rsidR="004D5E5F" w:rsidRPr="00480688">
        <w:rPr>
          <w:lang w:val="en-AU"/>
        </w:rPr>
        <w:t xml:space="preserve"> </w:t>
      </w:r>
      <w:r w:rsidR="0082161C" w:rsidRPr="00480688">
        <w:rPr>
          <w:lang w:val="en-AU"/>
        </w:rPr>
        <w:t>minutes, during which students converse</w:t>
      </w:r>
      <w:r w:rsidR="00613C2A">
        <w:rPr>
          <w:lang w:val="en-AU"/>
        </w:rPr>
        <w:t>d</w:t>
      </w:r>
      <w:r w:rsidR="0082161C" w:rsidRPr="00480688">
        <w:rPr>
          <w:lang w:val="en-AU"/>
        </w:rPr>
        <w:t xml:space="preserve"> with the assessors about their personal world, and a </w:t>
      </w:r>
      <w:r w:rsidR="00EC2C67">
        <w:rPr>
          <w:lang w:val="en-AU"/>
        </w:rPr>
        <w:t>d</w:t>
      </w:r>
      <w:r w:rsidR="0082161C" w:rsidRPr="00480688">
        <w:rPr>
          <w:lang w:val="en-AU"/>
        </w:rPr>
        <w:t xml:space="preserve">iscussion of approximately </w:t>
      </w:r>
      <w:r w:rsidR="004D5E5F">
        <w:rPr>
          <w:lang w:val="en-AU"/>
        </w:rPr>
        <w:t>eight</w:t>
      </w:r>
      <w:r w:rsidR="0082161C" w:rsidRPr="00480688">
        <w:rPr>
          <w:lang w:val="en-AU"/>
        </w:rPr>
        <w:t xml:space="preserve"> minutes. </w:t>
      </w:r>
    </w:p>
    <w:p w14:paraId="160D5744" w14:textId="6B4B7A44" w:rsidR="009C7A4A" w:rsidRDefault="009C7A4A" w:rsidP="009C7A4A">
      <w:pPr>
        <w:pStyle w:val="VCAAbody"/>
      </w:pPr>
      <w:bookmarkStart w:id="1" w:name="_Hlk104560515"/>
      <w:r>
        <w:t>In both sections, students were assessed in these areas:</w:t>
      </w:r>
    </w:p>
    <w:bookmarkEnd w:id="1"/>
    <w:p w14:paraId="18D99091" w14:textId="77777777" w:rsidR="009C7A4A" w:rsidRDefault="009C7A4A" w:rsidP="009C7A4A">
      <w:pPr>
        <w:pStyle w:val="VCAAbullet"/>
      </w:pPr>
      <w:r>
        <w:t>communication (t</w:t>
      </w:r>
      <w:r w:rsidRPr="00F97CC2">
        <w:t>he capacity to maintain and advance the exchange appropriately and effectively</w:t>
      </w:r>
      <w:r>
        <w:t>)</w:t>
      </w:r>
    </w:p>
    <w:p w14:paraId="6D8BBB60" w14:textId="3FF48556" w:rsidR="009C7A4A" w:rsidRDefault="009C7A4A" w:rsidP="009C7A4A">
      <w:pPr>
        <w:pStyle w:val="VCAAbullet"/>
      </w:pPr>
      <w:r>
        <w:t>content (r</w:t>
      </w:r>
      <w:r w:rsidRPr="00F97CC2">
        <w:t>elevance, breadth and depth of information, opinions and ideas</w:t>
      </w:r>
      <w:r>
        <w:t xml:space="preserve"> in the conversation and their capacity to present information, ideas and opinions on their chosen subtopic in the discussion)</w:t>
      </w:r>
    </w:p>
    <w:p w14:paraId="24A054A0" w14:textId="77777777" w:rsidR="009C7A4A" w:rsidRPr="008E528F" w:rsidRDefault="009C7A4A" w:rsidP="009C7A4A">
      <w:pPr>
        <w:pStyle w:val="VCAAbullet"/>
      </w:pPr>
      <w:r w:rsidRPr="008E528F">
        <w:t>language (the accuracy of their vocabulary and grammar, the range and appropriateness of their vocabulary and grammar, and the clarity of their expression).</w:t>
      </w:r>
    </w:p>
    <w:p w14:paraId="7DE538BC" w14:textId="4B30F17D" w:rsidR="009C7A4A" w:rsidRDefault="009C7A4A" w:rsidP="009C7A4A">
      <w:pPr>
        <w:pStyle w:val="VCAAbody"/>
      </w:pPr>
      <w:bookmarkStart w:id="2" w:name="_Hlk104560571"/>
      <w:r>
        <w:t>Students who engaged in higher-scoring conversations and discussions:</w:t>
      </w:r>
    </w:p>
    <w:bookmarkEnd w:id="2"/>
    <w:p w14:paraId="5DBE6F11" w14:textId="4D5B5905" w:rsidR="009C7A4A" w:rsidRDefault="009C7A4A" w:rsidP="009C7A4A">
      <w:pPr>
        <w:pStyle w:val="VCAAbullet"/>
      </w:pPr>
      <w:r>
        <w:t xml:space="preserve">demonstrated an excellent level of understanding by responding readily and confidently, used highly effective repair strategies, and carried </w:t>
      </w:r>
      <w:r w:rsidR="004D5E5F">
        <w:t xml:space="preserve">the </w:t>
      </w:r>
      <w:r>
        <w:t xml:space="preserve">conversation forward with spontaneity </w:t>
      </w:r>
    </w:p>
    <w:p w14:paraId="6DB7D93B" w14:textId="17B554BB" w:rsidR="009C7A4A" w:rsidRDefault="009C7A4A" w:rsidP="009C7A4A">
      <w:pPr>
        <w:pStyle w:val="VCAAbullet"/>
      </w:pPr>
      <w:r>
        <w:t>presented an excellent range of information, opinions and ideas clearly and logically with highly relevant responses, were able to clarify, elaborate on and defend opinions and ideas very effectively, and demonstrated excellent preparation</w:t>
      </w:r>
      <w:r w:rsidR="00C448CA">
        <w:t xml:space="preserve"> for the conversation and of their subtopic</w:t>
      </w:r>
    </w:p>
    <w:p w14:paraId="4115A884" w14:textId="77777777" w:rsidR="009C7A4A" w:rsidRDefault="009C7A4A" w:rsidP="009C7A4A">
      <w:pPr>
        <w:pStyle w:val="VCAAbullet"/>
      </w:pPr>
      <w:r>
        <w:t>used sophisticated vocabulary and structures accurately and appropriately, and were usually able to self-correct</w:t>
      </w:r>
    </w:p>
    <w:p w14:paraId="759E9D69" w14:textId="77777777" w:rsidR="00C448CA" w:rsidRDefault="009C7A4A" w:rsidP="009C7A4A">
      <w:pPr>
        <w:pStyle w:val="VCAAbullet"/>
      </w:pPr>
      <w:r>
        <w:t>used an excellent range of vocabulary, structures and expressions, and consistently used highly appropriate style and register</w:t>
      </w:r>
    </w:p>
    <w:p w14:paraId="109A5A7E" w14:textId="524EC9E0" w:rsidR="00C448CA" w:rsidRPr="00624E10" w:rsidRDefault="009C7A4A" w:rsidP="00624E10">
      <w:pPr>
        <w:pStyle w:val="VCAAbullet"/>
      </w:pPr>
      <w:r w:rsidRPr="00C37EA0">
        <w:t>had excellent pronunciation, intonation, stress and tempo</w:t>
      </w:r>
      <w:r w:rsidR="00C448CA" w:rsidRPr="00C37EA0">
        <w:t>.</w:t>
      </w:r>
    </w:p>
    <w:p w14:paraId="3113A13E" w14:textId="696C7DF1" w:rsidR="003B2AB4" w:rsidRDefault="001653B2" w:rsidP="00C37EA0">
      <w:pPr>
        <w:pStyle w:val="VCAAbody"/>
      </w:pPr>
      <w:r w:rsidRPr="00624E10">
        <w:t>In</w:t>
      </w:r>
      <w:r w:rsidRPr="00C37EA0">
        <w:t xml:space="preserve"> 2022,</w:t>
      </w:r>
      <w:r w:rsidR="00160220" w:rsidRPr="00C37EA0">
        <w:t xml:space="preserve"> most students</w:t>
      </w:r>
      <w:r w:rsidR="00AA1418">
        <w:t xml:space="preserve"> were well prepared and</w:t>
      </w:r>
      <w:r w:rsidR="00160220" w:rsidRPr="00C37EA0">
        <w:t xml:space="preserve"> performed very well in </w:t>
      </w:r>
      <w:r w:rsidR="00AA1418">
        <w:t>both sections of the</w:t>
      </w:r>
      <w:r w:rsidR="00010D2A">
        <w:t xml:space="preserve"> </w:t>
      </w:r>
      <w:r w:rsidR="004D5E5F" w:rsidRPr="00624E10">
        <w:t>Hungarian oral examination.</w:t>
      </w:r>
      <w:r w:rsidR="004D5E5F" w:rsidRPr="00F532C4">
        <w:t xml:space="preserv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6AE1F677" w:rsidR="00F032DF" w:rsidRDefault="006859A6" w:rsidP="00F032DF">
      <w:pPr>
        <w:pStyle w:val="VCAAbody"/>
      </w:pPr>
      <w:r>
        <w:t>Assessors engaged with each student in a</w:t>
      </w:r>
      <w:r w:rsidR="00F032DF" w:rsidRPr="00480688">
        <w:t xml:space="preserve"> general conversation about the student’s personal world, for example, school and home life, family and friends, interests and aspirations.</w:t>
      </w:r>
    </w:p>
    <w:p w14:paraId="45A30088" w14:textId="1602C1D8" w:rsidR="00F4003D" w:rsidRPr="00160220" w:rsidRDefault="006A0B2B" w:rsidP="00624E10">
      <w:pPr>
        <w:pStyle w:val="VCAAbody"/>
      </w:pPr>
      <w:bookmarkStart w:id="3" w:name="_Hlk104560739"/>
      <w:r w:rsidRPr="00624E10">
        <w:t>All students spoke confidently and politely. They handled the open-ended questions well in the conversation, volunteering more information</w:t>
      </w:r>
      <w:r w:rsidR="00160220">
        <w:t xml:space="preserve"> without prompting.</w:t>
      </w:r>
    </w:p>
    <w:bookmarkEnd w:id="3"/>
    <w:p w14:paraId="364F8EF0" w14:textId="6A723FEE" w:rsidR="00F25A4F" w:rsidRDefault="00F25A4F" w:rsidP="00F25A4F">
      <w:pPr>
        <w:pStyle w:val="VCAAHeading2"/>
      </w:pPr>
      <w:r>
        <w:t>Communication</w:t>
      </w:r>
    </w:p>
    <w:p w14:paraId="7D3EAF27" w14:textId="685EB6A5" w:rsidR="009C62D1" w:rsidRDefault="00FC4564" w:rsidP="00624E10">
      <w:pPr>
        <w:pStyle w:val="VCAAbody"/>
      </w:pPr>
      <w:bookmarkStart w:id="4" w:name="_Hlk105170085"/>
      <w:r>
        <w:t>S</w:t>
      </w:r>
      <w:r w:rsidR="00717B22">
        <w:t>tudents</w:t>
      </w:r>
      <w:r w:rsidR="006A0B2B" w:rsidRPr="00624E10">
        <w:t xml:space="preserve"> communicated their information</w:t>
      </w:r>
      <w:r w:rsidR="00560F44">
        <w:t>, ideas and opinions about their personal world</w:t>
      </w:r>
      <w:r w:rsidR="006A0B2B" w:rsidRPr="00624E10">
        <w:t xml:space="preserve"> well</w:t>
      </w:r>
      <w:r w:rsidR="00560F44">
        <w:t xml:space="preserve">. </w:t>
      </w:r>
      <w:r w:rsidR="006A0B2B" w:rsidRPr="00624E10">
        <w:t xml:space="preserve"> </w:t>
      </w:r>
      <w:r w:rsidR="00560F44">
        <w:t>They</w:t>
      </w:r>
      <w:r w:rsidR="006A0B2B" w:rsidRPr="00624E10">
        <w:t xml:space="preserve"> were able to </w:t>
      </w:r>
      <w:r w:rsidR="00717B22">
        <w:t xml:space="preserve">engage </w:t>
      </w:r>
      <w:r w:rsidR="006A0B2B" w:rsidRPr="00624E10">
        <w:t xml:space="preserve">with </w:t>
      </w:r>
      <w:r w:rsidR="00717B22">
        <w:t xml:space="preserve">the </w:t>
      </w:r>
      <w:r w:rsidR="006A0B2B" w:rsidRPr="00624E10">
        <w:t>assessors</w:t>
      </w:r>
      <w:r w:rsidR="00560F44">
        <w:t xml:space="preserve"> effectively</w:t>
      </w:r>
      <w:r w:rsidR="006A0B2B" w:rsidRPr="00624E10">
        <w:t>,</w:t>
      </w:r>
      <w:r w:rsidR="00560F44">
        <w:t xml:space="preserve"> and when needed,</w:t>
      </w:r>
      <w:r w:rsidR="006A0B2B" w:rsidRPr="00624E10">
        <w:t xml:space="preserve"> us</w:t>
      </w:r>
      <w:r w:rsidR="00560F44">
        <w:t>e</w:t>
      </w:r>
      <w:r w:rsidR="006A0B2B" w:rsidRPr="00624E10">
        <w:t xml:space="preserve"> good repair strategies</w:t>
      </w:r>
      <w:r w:rsidR="00560F44">
        <w:t>.</w:t>
      </w:r>
      <w:r w:rsidR="006A0B2B" w:rsidRPr="00624E10">
        <w:t>.</w:t>
      </w:r>
    </w:p>
    <w:p w14:paraId="3FC115B5" w14:textId="77777777" w:rsidR="009C62D1" w:rsidRDefault="009C62D1">
      <w:pPr>
        <w:rPr>
          <w:rFonts w:ascii="Arial" w:hAnsi="Arial" w:cs="Arial"/>
          <w:color w:val="000000" w:themeColor="text1"/>
          <w:sz w:val="20"/>
        </w:rPr>
      </w:pPr>
      <w:r>
        <w:br w:type="page"/>
      </w:r>
    </w:p>
    <w:bookmarkEnd w:id="4"/>
    <w:p w14:paraId="5255A853" w14:textId="48AF30C2" w:rsidR="00F25A4F" w:rsidRPr="00F532C4" w:rsidRDefault="00F25A4F" w:rsidP="00F532C4">
      <w:pPr>
        <w:pStyle w:val="VCAAHeading2"/>
      </w:pPr>
      <w:r w:rsidRPr="00F532C4">
        <w:lastRenderedPageBreak/>
        <w:t>Content</w:t>
      </w:r>
    </w:p>
    <w:p w14:paraId="5E230A3B" w14:textId="2B1B4F46" w:rsidR="00DE657D" w:rsidRPr="00C37EA0" w:rsidRDefault="0049206F" w:rsidP="00C37EA0">
      <w:pPr>
        <w:pStyle w:val="VCAAbody"/>
      </w:pPr>
      <w:r>
        <w:t>S</w:t>
      </w:r>
      <w:r w:rsidR="00DE657D" w:rsidRPr="00624E10">
        <w:t>tudents gave an interesting account of their studies, current lives, and future aspirations.</w:t>
      </w:r>
      <w:r>
        <w:t xml:space="preserve"> Most students were able to </w:t>
      </w:r>
      <w:r w:rsidR="00FC4564">
        <w:t xml:space="preserve">express their ideas and opinions clearly and engage appropriately with the comments made by the assessors. </w:t>
      </w:r>
    </w:p>
    <w:p w14:paraId="25722F9C" w14:textId="4B266D90" w:rsidR="00F25A4F" w:rsidRPr="00F532C4" w:rsidRDefault="00F25A4F" w:rsidP="00F532C4">
      <w:pPr>
        <w:pStyle w:val="VCAAHeading2"/>
      </w:pPr>
      <w:r w:rsidRPr="00F532C4">
        <w:t>Language</w:t>
      </w:r>
    </w:p>
    <w:p w14:paraId="5EA3AA1A" w14:textId="5464E2E0" w:rsidR="001653B2" w:rsidRPr="00C37EA0" w:rsidRDefault="001653B2" w:rsidP="00C37EA0">
      <w:pPr>
        <w:pStyle w:val="VCAAbody"/>
      </w:pPr>
      <w:r w:rsidRPr="00624E10">
        <w:t xml:space="preserve">The students used a range of vocabulary and grammar appropriate to the task and </w:t>
      </w:r>
      <w:r w:rsidR="00080A8A" w:rsidRPr="00717B22">
        <w:t>audience.</w:t>
      </w:r>
      <w:r w:rsidR="00080A8A">
        <w:t xml:space="preserve"> However</w:t>
      </w:r>
      <w:r w:rsidR="009D1B63">
        <w:t>, th</w:t>
      </w:r>
      <w:r w:rsidRPr="00624E10">
        <w:t>e</w:t>
      </w:r>
      <w:r w:rsidR="009D1B63">
        <w:t xml:space="preserve">re were a few </w:t>
      </w:r>
      <w:r w:rsidRPr="00624E10">
        <w:t>grammatical and syntactical errors</w:t>
      </w:r>
      <w:r w:rsidR="009D1B63">
        <w:t>.</w:t>
      </w:r>
    </w:p>
    <w:p w14:paraId="12582742" w14:textId="0D1569A0" w:rsidR="001653B2" w:rsidRPr="00F532C4" w:rsidRDefault="001653B2" w:rsidP="00F532C4">
      <w:pPr>
        <w:pStyle w:val="VCAAbody"/>
      </w:pPr>
      <w:r w:rsidRPr="00F532C4">
        <w:t xml:space="preserve">Verbal prefixes were often used haphazardly, and not enough attention was given to correct case endings and idiomatic expressions. </w:t>
      </w:r>
    </w:p>
    <w:p w14:paraId="2ECAFD14" w14:textId="7F53485F" w:rsidR="004335CB" w:rsidRPr="00F532C4" w:rsidRDefault="004335CB" w:rsidP="00F532C4">
      <w:pPr>
        <w:pStyle w:val="VCAAbody"/>
      </w:pPr>
      <w:r w:rsidRPr="00F532C4">
        <w:t>Students should note the following language issues.</w:t>
      </w:r>
    </w:p>
    <w:tbl>
      <w:tblPr>
        <w:tblStyle w:val="TableGrid"/>
        <w:tblW w:w="0" w:type="auto"/>
        <w:tblLook w:val="04A0" w:firstRow="1" w:lastRow="0" w:firstColumn="1" w:lastColumn="0" w:noHBand="0" w:noVBand="1"/>
      </w:tblPr>
      <w:tblGrid>
        <w:gridCol w:w="3685"/>
        <w:gridCol w:w="3420"/>
      </w:tblGrid>
      <w:tr w:rsidR="004335CB" w:rsidRPr="004335CB" w14:paraId="5421371F" w14:textId="77777777" w:rsidTr="004335CB">
        <w:tc>
          <w:tcPr>
            <w:tcW w:w="3685" w:type="dxa"/>
          </w:tcPr>
          <w:p w14:paraId="23942BF9" w14:textId="57335079" w:rsidR="004335CB" w:rsidRPr="004335CB" w:rsidRDefault="004335CB" w:rsidP="008E528F">
            <w:pPr>
              <w:pStyle w:val="VCAAbody"/>
              <w:rPr>
                <w:b/>
                <w:bCs/>
              </w:rPr>
            </w:pPr>
            <w:r w:rsidRPr="004335CB">
              <w:rPr>
                <w:b/>
                <w:bCs/>
              </w:rPr>
              <w:t>Incorrect use</w:t>
            </w:r>
          </w:p>
        </w:tc>
        <w:tc>
          <w:tcPr>
            <w:tcW w:w="3420" w:type="dxa"/>
          </w:tcPr>
          <w:p w14:paraId="0667B897" w14:textId="1E079E28" w:rsidR="004335CB" w:rsidRPr="004335CB" w:rsidRDefault="004335CB" w:rsidP="008E528F">
            <w:pPr>
              <w:pStyle w:val="VCAAbody"/>
              <w:rPr>
                <w:b/>
                <w:bCs/>
              </w:rPr>
            </w:pPr>
            <w:r w:rsidRPr="004335CB">
              <w:rPr>
                <w:b/>
                <w:bCs/>
              </w:rPr>
              <w:t>Correct use</w:t>
            </w:r>
          </w:p>
        </w:tc>
      </w:tr>
      <w:tr w:rsidR="004335CB" w14:paraId="268B27CF" w14:textId="77777777" w:rsidTr="004335CB">
        <w:tc>
          <w:tcPr>
            <w:tcW w:w="3685" w:type="dxa"/>
          </w:tcPr>
          <w:p w14:paraId="30B19967" w14:textId="494C555A" w:rsidR="004335CB" w:rsidRPr="00624E10" w:rsidRDefault="001653B2" w:rsidP="00BB0036">
            <w:pPr>
              <w:pStyle w:val="VCAAtablecondensed"/>
              <w:rPr>
                <w:rStyle w:val="VCAAitalics"/>
              </w:rPr>
            </w:pPr>
            <w:proofErr w:type="spellStart"/>
            <w:r w:rsidRPr="00624E10">
              <w:rPr>
                <w:rStyle w:val="VCAAitalics"/>
              </w:rPr>
              <w:t>els</w:t>
            </w:r>
            <w:r w:rsidRPr="00624E10">
              <w:rPr>
                <w:rStyle w:val="VCAAitalics"/>
                <w:rFonts w:hint="eastAsia"/>
              </w:rPr>
              <w:t>ő</w:t>
            </w:r>
            <w:proofErr w:type="spellEnd"/>
            <w:r w:rsidRPr="00624E10">
              <w:rPr>
                <w:rStyle w:val="VCAAitalics"/>
              </w:rPr>
              <w:t xml:space="preserve"> </w:t>
            </w:r>
            <w:proofErr w:type="spellStart"/>
            <w:r w:rsidRPr="00624E10">
              <w:rPr>
                <w:rStyle w:val="VCAAitalics"/>
              </w:rPr>
              <w:t>vil</w:t>
            </w:r>
            <w:r w:rsidRPr="00624E10">
              <w:rPr>
                <w:rStyle w:val="VCAAitalics"/>
                <w:rFonts w:hint="eastAsia"/>
              </w:rPr>
              <w:t>á</w:t>
            </w:r>
            <w:r w:rsidRPr="00624E10">
              <w:rPr>
                <w:rStyle w:val="VCAAitalics"/>
              </w:rPr>
              <w:t>gh</w:t>
            </w:r>
            <w:r w:rsidRPr="00624E10">
              <w:rPr>
                <w:rStyle w:val="VCAAitalics"/>
                <w:rFonts w:hint="eastAsia"/>
              </w:rPr>
              <w:t>á</w:t>
            </w:r>
            <w:r w:rsidRPr="00624E10">
              <w:rPr>
                <w:rStyle w:val="VCAAitalics"/>
              </w:rPr>
              <w:t>bor</w:t>
            </w:r>
            <w:r w:rsidRPr="00624E10">
              <w:rPr>
                <w:rStyle w:val="VCAAitalics"/>
                <w:rFonts w:hint="eastAsia"/>
              </w:rPr>
              <w:t>ú</w:t>
            </w:r>
            <w:proofErr w:type="spellEnd"/>
            <w:r w:rsidRPr="00624E10">
              <w:rPr>
                <w:rStyle w:val="VCAAitalics"/>
              </w:rPr>
              <w:t xml:space="preserve"> </w:t>
            </w:r>
            <w:proofErr w:type="spellStart"/>
            <w:r w:rsidRPr="00624E10">
              <w:rPr>
                <w:rStyle w:val="VCAAitalics"/>
              </w:rPr>
              <w:t>kezdett</w:t>
            </w:r>
            <w:proofErr w:type="spellEnd"/>
          </w:p>
        </w:tc>
        <w:tc>
          <w:tcPr>
            <w:tcW w:w="3420" w:type="dxa"/>
          </w:tcPr>
          <w:p w14:paraId="2856D737" w14:textId="69F2C208" w:rsidR="004335CB" w:rsidRPr="003504D4" w:rsidRDefault="001653B2" w:rsidP="00F532C4">
            <w:pPr>
              <w:pStyle w:val="VCAAtablecondensed"/>
              <w:rPr>
                <w:rStyle w:val="VCAAitalics"/>
                <w:i w:val="0"/>
                <w:iCs/>
              </w:rPr>
            </w:pPr>
            <w:proofErr w:type="spellStart"/>
            <w:r w:rsidRPr="00624E10">
              <w:rPr>
                <w:rStyle w:val="VCAAitalics"/>
              </w:rPr>
              <w:t>els</w:t>
            </w:r>
            <w:r w:rsidRPr="00624E10">
              <w:rPr>
                <w:rStyle w:val="VCAAitalics"/>
                <w:rFonts w:hint="eastAsia"/>
              </w:rPr>
              <w:t>ő</w:t>
            </w:r>
            <w:proofErr w:type="spellEnd"/>
            <w:r w:rsidRPr="00624E10">
              <w:rPr>
                <w:rStyle w:val="VCAAitalics"/>
              </w:rPr>
              <w:t xml:space="preserve"> </w:t>
            </w:r>
            <w:proofErr w:type="spellStart"/>
            <w:r w:rsidRPr="00624E10">
              <w:rPr>
                <w:rStyle w:val="VCAAitalics"/>
              </w:rPr>
              <w:t>vil</w:t>
            </w:r>
            <w:r w:rsidRPr="00624E10">
              <w:rPr>
                <w:rStyle w:val="VCAAitalics"/>
                <w:rFonts w:hint="eastAsia"/>
              </w:rPr>
              <w:t>á</w:t>
            </w:r>
            <w:r w:rsidRPr="00624E10">
              <w:rPr>
                <w:rStyle w:val="VCAAitalics"/>
              </w:rPr>
              <w:t>gh</w:t>
            </w:r>
            <w:r w:rsidRPr="00624E10">
              <w:rPr>
                <w:rStyle w:val="VCAAitalics"/>
                <w:rFonts w:hint="eastAsia"/>
              </w:rPr>
              <w:t>á</w:t>
            </w:r>
            <w:r w:rsidRPr="00624E10">
              <w:rPr>
                <w:rStyle w:val="VCAAitalics"/>
              </w:rPr>
              <w:t>bor</w:t>
            </w:r>
            <w:r w:rsidRPr="00624E10">
              <w:rPr>
                <w:rStyle w:val="VCAAitalics"/>
                <w:rFonts w:hint="eastAsia"/>
              </w:rPr>
              <w:t>ú</w:t>
            </w:r>
            <w:proofErr w:type="spellEnd"/>
            <w:r w:rsidRPr="00624E10">
              <w:rPr>
                <w:rStyle w:val="VCAAitalics"/>
              </w:rPr>
              <w:t xml:space="preserve"> </w:t>
            </w:r>
            <w:proofErr w:type="spellStart"/>
            <w:r w:rsidRPr="00624E10">
              <w:rPr>
                <w:rStyle w:val="VCAAitalics"/>
              </w:rPr>
              <w:t>elkezd</w:t>
            </w:r>
            <w:r w:rsidRPr="00624E10">
              <w:rPr>
                <w:rStyle w:val="VCAAitalics"/>
                <w:rFonts w:hint="eastAsia"/>
              </w:rPr>
              <w:t>ő</w:t>
            </w:r>
            <w:r w:rsidRPr="00624E10">
              <w:rPr>
                <w:rStyle w:val="VCAAitalics"/>
              </w:rPr>
              <w:t>d</w:t>
            </w:r>
            <w:r w:rsidRPr="00624E10">
              <w:rPr>
                <w:rStyle w:val="VCAAitalics"/>
                <w:rFonts w:hint="eastAsia"/>
              </w:rPr>
              <w:t>ö</w:t>
            </w:r>
            <w:r w:rsidRPr="00624E10">
              <w:rPr>
                <w:rStyle w:val="VCAAitalics"/>
              </w:rPr>
              <w:t>tt</w:t>
            </w:r>
            <w:proofErr w:type="spellEnd"/>
            <w:r w:rsidRPr="00624E10">
              <w:rPr>
                <w:rStyle w:val="VCAAitalics"/>
              </w:rPr>
              <w:t xml:space="preserve">  </w:t>
            </w:r>
            <w:r w:rsidR="009D60C2" w:rsidRPr="00F532C4">
              <w:t>(</w:t>
            </w:r>
            <w:r w:rsidR="009D60C2" w:rsidRPr="003504D4">
              <w:t>the First World War began)</w:t>
            </w:r>
          </w:p>
        </w:tc>
      </w:tr>
      <w:tr w:rsidR="004335CB" w14:paraId="5DBD1689" w14:textId="77777777" w:rsidTr="004335CB">
        <w:tc>
          <w:tcPr>
            <w:tcW w:w="3685" w:type="dxa"/>
          </w:tcPr>
          <w:p w14:paraId="0C794921" w14:textId="58ADBBE1" w:rsidR="004335CB" w:rsidRPr="003504D4" w:rsidRDefault="001653B2" w:rsidP="00BB0036">
            <w:pPr>
              <w:pStyle w:val="VCAAtablecondensed"/>
              <w:rPr>
                <w:rStyle w:val="VCAAitalics"/>
                <w:i w:val="0"/>
              </w:rPr>
            </w:pPr>
            <w:proofErr w:type="spellStart"/>
            <w:r w:rsidRPr="00624E10">
              <w:rPr>
                <w:rStyle w:val="VCAAitalics"/>
              </w:rPr>
              <w:t>csom</w:t>
            </w:r>
            <w:r w:rsidRPr="00624E10">
              <w:rPr>
                <w:rStyle w:val="VCAAitalics"/>
                <w:rFonts w:hint="eastAsia"/>
              </w:rPr>
              <w:t>ó</w:t>
            </w:r>
            <w:proofErr w:type="spellEnd"/>
            <w:r w:rsidRPr="00624E10">
              <w:rPr>
                <w:rStyle w:val="VCAAitalics"/>
              </w:rPr>
              <w:t xml:space="preserve"> </w:t>
            </w:r>
            <w:proofErr w:type="spellStart"/>
            <w:r w:rsidRPr="00624E10">
              <w:rPr>
                <w:rStyle w:val="VCAAitalics"/>
              </w:rPr>
              <w:t>terem</w:t>
            </w:r>
            <w:proofErr w:type="spellEnd"/>
          </w:p>
        </w:tc>
        <w:tc>
          <w:tcPr>
            <w:tcW w:w="3420" w:type="dxa"/>
          </w:tcPr>
          <w:p w14:paraId="23F7351B" w14:textId="3D79E618" w:rsidR="004335CB" w:rsidRPr="003504D4" w:rsidRDefault="001653B2" w:rsidP="00F532C4">
            <w:pPr>
              <w:pStyle w:val="VCAAtablecondensed"/>
              <w:rPr>
                <w:rStyle w:val="VCAAitalics"/>
                <w:i w:val="0"/>
                <w:iCs/>
              </w:rPr>
            </w:pPr>
            <w:proofErr w:type="spellStart"/>
            <w:r w:rsidRPr="00624E10">
              <w:rPr>
                <w:rStyle w:val="VCAAitalics"/>
              </w:rPr>
              <w:t>sok</w:t>
            </w:r>
            <w:proofErr w:type="spellEnd"/>
            <w:r w:rsidRPr="00624E10">
              <w:rPr>
                <w:rStyle w:val="VCAAitalics"/>
              </w:rPr>
              <w:t xml:space="preserve"> </w:t>
            </w:r>
            <w:proofErr w:type="spellStart"/>
            <w:r w:rsidRPr="00624E10">
              <w:rPr>
                <w:rStyle w:val="VCAAitalics"/>
              </w:rPr>
              <w:t>terem</w:t>
            </w:r>
            <w:proofErr w:type="spellEnd"/>
            <w:r w:rsidRPr="00624E10">
              <w:rPr>
                <w:rStyle w:val="VCAAitalics"/>
              </w:rPr>
              <w:t xml:space="preserve">, </w:t>
            </w:r>
            <w:proofErr w:type="spellStart"/>
            <w:r w:rsidRPr="00624E10">
              <w:rPr>
                <w:rStyle w:val="VCAAitalics"/>
              </w:rPr>
              <w:t>sok</w:t>
            </w:r>
            <w:proofErr w:type="spellEnd"/>
            <w:r w:rsidRPr="00624E10">
              <w:rPr>
                <w:rStyle w:val="VCAAitalics"/>
              </w:rPr>
              <w:t xml:space="preserve"> </w:t>
            </w:r>
            <w:proofErr w:type="spellStart"/>
            <w:r w:rsidRPr="00624E10">
              <w:rPr>
                <w:rStyle w:val="VCAAitalics"/>
              </w:rPr>
              <w:t>helyis</w:t>
            </w:r>
            <w:r w:rsidRPr="00624E10">
              <w:rPr>
                <w:rStyle w:val="VCAAitalics"/>
                <w:rFonts w:hint="eastAsia"/>
              </w:rPr>
              <w:t>é</w:t>
            </w:r>
            <w:r w:rsidRPr="00624E10">
              <w:rPr>
                <w:rStyle w:val="VCAAitalics"/>
              </w:rPr>
              <w:t>g</w:t>
            </w:r>
            <w:proofErr w:type="spellEnd"/>
            <w:r w:rsidR="009D60C2" w:rsidRPr="003504D4">
              <w:t xml:space="preserve"> </w:t>
            </w:r>
            <w:r w:rsidR="009D60C2" w:rsidRPr="00F532C4">
              <w:t>(</w:t>
            </w:r>
            <w:r w:rsidR="009D60C2" w:rsidRPr="003504D4">
              <w:t>many rooms, many rooms)</w:t>
            </w:r>
          </w:p>
        </w:tc>
      </w:tr>
    </w:tbl>
    <w:p w14:paraId="1E9801AE" w14:textId="392FE111" w:rsidR="00F032DF" w:rsidRPr="009C62D1" w:rsidRDefault="004D2887" w:rsidP="009C62D1">
      <w:pPr>
        <w:pStyle w:val="VCAAHeading1"/>
      </w:pPr>
      <w:r w:rsidRPr="009C62D1">
        <w:t xml:space="preserve">Section 2 – </w:t>
      </w:r>
      <w:r w:rsidR="00F032DF" w:rsidRPr="009C62D1">
        <w:t>Discussion</w:t>
      </w:r>
    </w:p>
    <w:p w14:paraId="22068210" w14:textId="39BE5216" w:rsidR="00F032DF" w:rsidRDefault="004335CB" w:rsidP="00F032DF">
      <w:pPr>
        <w:pStyle w:val="VCAAbody"/>
        <w:rPr>
          <w:lang w:val="en-AU"/>
        </w:rPr>
      </w:pPr>
      <w:r>
        <w:t xml:space="preserve">Each student gave </w:t>
      </w:r>
      <w:r w:rsidR="000253AC">
        <w:t xml:space="preserve">brief </w:t>
      </w:r>
      <w:r>
        <w:t>1-minute introduction of their subtopic to their assessor</w:t>
      </w:r>
      <w:r w:rsidR="009C7A4A">
        <w:t>, who then engage</w:t>
      </w:r>
      <w:r w:rsidR="000253AC">
        <w:t>d</w:t>
      </w:r>
      <w:r w:rsidR="009C7A4A">
        <w:t xml:space="preserve"> in a discussion </w:t>
      </w:r>
      <w:r w:rsidR="000253AC">
        <w:t xml:space="preserve">with the assessor </w:t>
      </w:r>
      <w:r w:rsidR="009C7A4A">
        <w:t>exploring their subtopic.</w:t>
      </w:r>
      <w:r w:rsidR="006B1B31">
        <w:t xml:space="preserve"> </w:t>
      </w:r>
      <w:r w:rsidR="00C448CA">
        <w:rPr>
          <w:lang w:val="en-GB"/>
        </w:rPr>
        <w:t xml:space="preserve">Students also </w:t>
      </w:r>
      <w:r w:rsidR="000253AC">
        <w:rPr>
          <w:lang w:val="en-GB"/>
        </w:rPr>
        <w:t xml:space="preserve">alerted </w:t>
      </w:r>
      <w:r w:rsidR="00F032DF" w:rsidRPr="00480688">
        <w:t xml:space="preserve">assessors </w:t>
      </w:r>
      <w:r w:rsidR="000253AC">
        <w:t>to</w:t>
      </w:r>
      <w:r w:rsidR="000253AC" w:rsidRPr="00480688">
        <w:t xml:space="preserve"> </w:t>
      </w:r>
      <w:r w:rsidR="00F032DF" w:rsidRPr="00480688">
        <w:t>any objects</w:t>
      </w:r>
      <w:r w:rsidR="006B1B31">
        <w:t xml:space="preserve">, such as </w:t>
      </w:r>
      <w:r w:rsidR="006B1B31" w:rsidRPr="00480688">
        <w:t>photographs, maps or diagrams</w:t>
      </w:r>
      <w:r w:rsidR="006B1B31">
        <w:t>,</w:t>
      </w:r>
      <w:r w:rsidR="00F032DF" w:rsidRPr="00480688">
        <w:t xml:space="preserve"> </w:t>
      </w:r>
      <w:r w:rsidR="000253AC">
        <w:t xml:space="preserve">that they had </w:t>
      </w:r>
      <w:r w:rsidR="00F032DF" w:rsidRPr="00480688">
        <w:t xml:space="preserve">brought to support the discussion. </w:t>
      </w:r>
      <w:r w:rsidR="006B1B31">
        <w:rPr>
          <w:lang w:val="en-AU"/>
        </w:rPr>
        <w:t>The d</w:t>
      </w:r>
      <w:r w:rsidR="00F032DF" w:rsidRPr="00480688">
        <w:rPr>
          <w:lang w:val="en-AU"/>
        </w:rPr>
        <w:t xml:space="preserve">iscussion </w:t>
      </w:r>
      <w:r w:rsidR="006B1B31">
        <w:rPr>
          <w:lang w:val="en-AU"/>
        </w:rPr>
        <w:t>was an opportunity</w:t>
      </w:r>
      <w:r w:rsidR="00F032DF" w:rsidRPr="00480688">
        <w:rPr>
          <w:lang w:val="en-AU"/>
        </w:rPr>
        <w:t xml:space="preserve"> to explore aspects of the language and culture of communities in which</w:t>
      </w:r>
      <w:r w:rsidR="00160220">
        <w:rPr>
          <w:lang w:val="en-AU"/>
        </w:rPr>
        <w:t xml:space="preserve"> Hungarian </w:t>
      </w:r>
      <w:r w:rsidR="00F032DF" w:rsidRPr="00480688">
        <w:rPr>
          <w:lang w:val="en-AU"/>
        </w:rPr>
        <w:t xml:space="preserve">is spoken. </w:t>
      </w:r>
      <w:r w:rsidR="000253AC">
        <w:rPr>
          <w:lang w:val="en-AU"/>
        </w:rPr>
        <w:t xml:space="preserve">Students were expected to </w:t>
      </w:r>
      <w:proofErr w:type="gramStart"/>
      <w:r w:rsidR="000253AC">
        <w:rPr>
          <w:lang w:val="en-AU"/>
        </w:rPr>
        <w:t>make reference</w:t>
      </w:r>
      <w:proofErr w:type="gramEnd"/>
      <w:r w:rsidR="000253AC">
        <w:rPr>
          <w:lang w:val="en-AU"/>
        </w:rPr>
        <w:t xml:space="preserve"> to the texts studied in preparation to the oral examination. </w:t>
      </w:r>
    </w:p>
    <w:p w14:paraId="0C706304" w14:textId="555FF2AD" w:rsidR="00160220" w:rsidRPr="00624E10" w:rsidRDefault="00FC4564" w:rsidP="00C37EA0">
      <w:pPr>
        <w:pStyle w:val="VCAAbody"/>
      </w:pPr>
      <w:r>
        <w:t>S</w:t>
      </w:r>
      <w:r w:rsidR="00160220" w:rsidRPr="00624E10">
        <w:t xml:space="preserve">tudents </w:t>
      </w:r>
      <w:r w:rsidR="009D1B63">
        <w:t xml:space="preserve">covered </w:t>
      </w:r>
      <w:r w:rsidR="00160220" w:rsidRPr="00624E10">
        <w:t xml:space="preserve">a variety of </w:t>
      </w:r>
      <w:r>
        <w:t>sub</w:t>
      </w:r>
      <w:r w:rsidR="00160220" w:rsidRPr="00624E10">
        <w:t>topics</w:t>
      </w:r>
      <w:r w:rsidR="009D1B63">
        <w:t>,</w:t>
      </w:r>
      <w:r w:rsidR="00160220" w:rsidRPr="00624E10">
        <w:t xml:space="preserve"> ranging </w:t>
      </w:r>
      <w:proofErr w:type="gramStart"/>
      <w:r w:rsidR="00160220" w:rsidRPr="00624E10">
        <w:t>from famous Hungarians like Ern</w:t>
      </w:r>
      <w:r w:rsidR="00160220" w:rsidRPr="00624E10">
        <w:rPr>
          <w:rFonts w:hint="eastAsia"/>
        </w:rPr>
        <w:t>ő</w:t>
      </w:r>
      <w:r w:rsidR="00160220" w:rsidRPr="00624E10">
        <w:t xml:space="preserve"> Rubic</w:t>
      </w:r>
      <w:r w:rsidR="009D1B63">
        <w:t xml:space="preserve"> and</w:t>
      </w:r>
      <w:r w:rsidR="00160220" w:rsidRPr="00624E10">
        <w:t xml:space="preserve"> Monica Szeles</w:t>
      </w:r>
      <w:r>
        <w:t>,</w:t>
      </w:r>
      <w:proofErr w:type="gramEnd"/>
      <w:r w:rsidR="00160220" w:rsidRPr="00624E10">
        <w:t xml:space="preserve"> to customs like Easter and special festivals. </w:t>
      </w:r>
    </w:p>
    <w:p w14:paraId="1141FFF6" w14:textId="77777777" w:rsidR="00F25A4F" w:rsidRPr="009C62D1" w:rsidRDefault="00F25A4F" w:rsidP="009C62D1">
      <w:pPr>
        <w:pStyle w:val="VCAAHeading2"/>
      </w:pPr>
      <w:r w:rsidRPr="009C62D1">
        <w:t>Communication</w:t>
      </w:r>
    </w:p>
    <w:p w14:paraId="33760C94" w14:textId="324157A4" w:rsidR="006A0B2B" w:rsidRPr="00624E10" w:rsidRDefault="0049206F" w:rsidP="00624E10">
      <w:pPr>
        <w:pStyle w:val="VCAAbody"/>
      </w:pPr>
      <w:r>
        <w:t>S</w:t>
      </w:r>
      <w:r w:rsidR="009D1B63">
        <w:t xml:space="preserve">tudents had </w:t>
      </w:r>
      <w:r w:rsidR="006A0B2B" w:rsidRPr="00624E10">
        <w:t>prepared well</w:t>
      </w:r>
      <w:r>
        <w:t xml:space="preserve"> for the discussion section of the examination</w:t>
      </w:r>
      <w:r w:rsidR="006A0B2B" w:rsidRPr="00624E10">
        <w:t xml:space="preserve"> </w:t>
      </w:r>
      <w:r w:rsidR="007B375A">
        <w:t xml:space="preserve">and </w:t>
      </w:r>
      <w:r w:rsidR="006A0B2B" w:rsidRPr="00624E10">
        <w:t>t were able to discuss the</w:t>
      </w:r>
      <w:r w:rsidR="007B375A">
        <w:t xml:space="preserve">ir chosen </w:t>
      </w:r>
      <w:r w:rsidR="00560F44">
        <w:t>sub</w:t>
      </w:r>
      <w:r w:rsidR="006A0B2B" w:rsidRPr="00624E10">
        <w:t>topic and express</w:t>
      </w:r>
      <w:r w:rsidR="00B26133">
        <w:t xml:space="preserve"> ideas and </w:t>
      </w:r>
      <w:r w:rsidR="006A0B2B" w:rsidRPr="00624E10">
        <w:t xml:space="preserve">opinions clearly and convincingly. It was obvious that the teachers did a very good job covering a rich curriculum. </w:t>
      </w:r>
      <w:r w:rsidR="007B375A">
        <w:t xml:space="preserve">All the </w:t>
      </w:r>
      <w:r w:rsidR="006A0B2B" w:rsidRPr="00624E10">
        <w:t>criteri</w:t>
      </w:r>
      <w:r w:rsidR="007B375A">
        <w:t>a</w:t>
      </w:r>
      <w:r w:rsidR="006A0B2B" w:rsidRPr="00624E10">
        <w:t xml:space="preserve"> were covered very well.</w:t>
      </w:r>
    </w:p>
    <w:p w14:paraId="589130CD" w14:textId="77777777" w:rsidR="00F25A4F" w:rsidRDefault="00F25A4F" w:rsidP="009C62D1">
      <w:pPr>
        <w:pStyle w:val="VCAAHeading2"/>
      </w:pPr>
      <w:r w:rsidRPr="009C62D1">
        <w:t>C</w:t>
      </w:r>
      <w:r>
        <w:t>ontent</w:t>
      </w:r>
    </w:p>
    <w:p w14:paraId="2A16526B" w14:textId="5B936DB3" w:rsidR="009C62D1" w:rsidRDefault="006A0B2B" w:rsidP="00624E10">
      <w:pPr>
        <w:pStyle w:val="VCAAbody"/>
      </w:pPr>
      <w:r w:rsidRPr="00624E10">
        <w:t xml:space="preserve">The information </w:t>
      </w:r>
      <w:r w:rsidR="00B26133">
        <w:t xml:space="preserve">on the chosen subtopic </w:t>
      </w:r>
      <w:r w:rsidRPr="00624E10">
        <w:t xml:space="preserve">was relevant </w:t>
      </w:r>
      <w:r w:rsidR="007B375A">
        <w:t xml:space="preserve">and </w:t>
      </w:r>
      <w:r w:rsidRPr="00624E10">
        <w:t xml:space="preserve">contained </w:t>
      </w:r>
      <w:r w:rsidR="00B26133">
        <w:t xml:space="preserve"> sufficient</w:t>
      </w:r>
      <w:r w:rsidRPr="00624E10">
        <w:t xml:space="preserve"> breadth and dept</w:t>
      </w:r>
      <w:r w:rsidR="007B375A">
        <w:t>h</w:t>
      </w:r>
      <w:r w:rsidR="00B26133">
        <w:t xml:space="preserve"> to enable students to interact with assessors effectively</w:t>
      </w:r>
      <w:r w:rsidR="009C62D1">
        <w:t>.</w:t>
      </w:r>
      <w:r w:rsidR="00B26133">
        <w:t xml:space="preserve"> </w:t>
      </w:r>
    </w:p>
    <w:p w14:paraId="04CCF47E" w14:textId="77777777" w:rsidR="009C62D1" w:rsidRDefault="009C62D1">
      <w:pPr>
        <w:rPr>
          <w:rFonts w:ascii="Arial" w:hAnsi="Arial" w:cs="Arial"/>
          <w:color w:val="000000" w:themeColor="text1"/>
          <w:sz w:val="20"/>
        </w:rPr>
      </w:pPr>
      <w:r>
        <w:br w:type="page"/>
      </w:r>
    </w:p>
    <w:p w14:paraId="2B417ED4" w14:textId="0B54B87D" w:rsidR="00F25A4F" w:rsidRPr="00F532C4" w:rsidRDefault="00F25A4F" w:rsidP="00F532C4">
      <w:pPr>
        <w:pStyle w:val="VCAAHeading2"/>
      </w:pPr>
      <w:r w:rsidRPr="00F532C4">
        <w:lastRenderedPageBreak/>
        <w:t>Language</w:t>
      </w:r>
    </w:p>
    <w:p w14:paraId="1FCBA4F3" w14:textId="45BB2382" w:rsidR="006A0B2B" w:rsidRPr="00C37EA0" w:rsidRDefault="0049206F" w:rsidP="00C37EA0">
      <w:pPr>
        <w:pStyle w:val="VCAAbody"/>
      </w:pPr>
      <w:r>
        <w:t>S</w:t>
      </w:r>
      <w:r w:rsidR="006A0B2B" w:rsidRPr="00624E10">
        <w:t>tudents used a range of vocabulary</w:t>
      </w:r>
      <w:r>
        <w:t>,</w:t>
      </w:r>
      <w:r w:rsidR="006A0B2B" w:rsidRPr="00624E10">
        <w:t xml:space="preserve"> grammar</w:t>
      </w:r>
      <w:r w:rsidR="00B26133">
        <w:t xml:space="preserve"> and sentence structures</w:t>
      </w:r>
      <w:r w:rsidR="006A0B2B" w:rsidRPr="00624E10">
        <w:t xml:space="preserve"> appropriate to the </w:t>
      </w:r>
      <w:r w:rsidR="00B26133">
        <w:t>chosen subtopic</w:t>
      </w:r>
      <w:r w:rsidR="006A0B2B" w:rsidRPr="00624E10">
        <w:t xml:space="preserve"> and audience. </w:t>
      </w:r>
      <w:r>
        <w:t>They</w:t>
      </w:r>
      <w:r w:rsidR="00B26133">
        <w:t xml:space="preserve"> made similar</w:t>
      </w:r>
      <w:r w:rsidR="001D35D5">
        <w:t xml:space="preserve"> </w:t>
      </w:r>
      <w:r w:rsidR="001653B2" w:rsidRPr="00624E10">
        <w:t xml:space="preserve">grammatical and syntactical errors that occurred in </w:t>
      </w:r>
      <w:r w:rsidR="001D35D5">
        <w:t>the c</w:t>
      </w:r>
      <w:r w:rsidR="001653B2" w:rsidRPr="00624E10">
        <w:t>onversation</w:t>
      </w:r>
      <w:r w:rsidR="00B26133">
        <w:t xml:space="preserve"> section of the oral examination</w:t>
      </w:r>
      <w:r>
        <w:t>. They also used</w:t>
      </w:r>
      <w:r w:rsidR="001D35D5">
        <w:t xml:space="preserve">  few anglicisms.</w:t>
      </w:r>
      <w:r w:rsidR="001653B2" w:rsidRPr="00624E10">
        <w:t xml:space="preserve"> </w:t>
      </w:r>
      <w:r w:rsidR="002248EC">
        <w:t>Students should avoid using literal translations from English.</w:t>
      </w:r>
    </w:p>
    <w:p w14:paraId="021D714A" w14:textId="77777777" w:rsidR="00F25A4F" w:rsidRPr="00F532C4" w:rsidRDefault="00F25A4F" w:rsidP="00F532C4">
      <w:pPr>
        <w:pStyle w:val="VCAAbody"/>
      </w:pPr>
      <w:r w:rsidRPr="00F532C4">
        <w:t>Students should note the following language issues.</w:t>
      </w:r>
    </w:p>
    <w:tbl>
      <w:tblPr>
        <w:tblStyle w:val="TableGrid"/>
        <w:tblW w:w="0" w:type="auto"/>
        <w:tblLook w:val="04A0" w:firstRow="1" w:lastRow="0" w:firstColumn="1" w:lastColumn="0" w:noHBand="0" w:noVBand="1"/>
      </w:tblPr>
      <w:tblGrid>
        <w:gridCol w:w="3685"/>
        <w:gridCol w:w="3420"/>
      </w:tblGrid>
      <w:tr w:rsidR="00F25A4F" w:rsidRPr="004335CB" w14:paraId="3DA9B2B6" w14:textId="77777777" w:rsidTr="006E1ACA">
        <w:tc>
          <w:tcPr>
            <w:tcW w:w="3685" w:type="dxa"/>
          </w:tcPr>
          <w:p w14:paraId="3E8FE299" w14:textId="77777777" w:rsidR="00F25A4F" w:rsidRPr="004335CB" w:rsidRDefault="00F25A4F" w:rsidP="006E1ACA">
            <w:pPr>
              <w:pStyle w:val="VCAAbody"/>
              <w:rPr>
                <w:b/>
                <w:bCs/>
              </w:rPr>
            </w:pPr>
            <w:bookmarkStart w:id="5" w:name="_Hlk104561129"/>
            <w:r w:rsidRPr="004335CB">
              <w:rPr>
                <w:b/>
                <w:bCs/>
              </w:rPr>
              <w:t>Incorrect use</w:t>
            </w:r>
          </w:p>
        </w:tc>
        <w:tc>
          <w:tcPr>
            <w:tcW w:w="3420" w:type="dxa"/>
          </w:tcPr>
          <w:p w14:paraId="30F4E2B3" w14:textId="77777777" w:rsidR="00F25A4F" w:rsidRPr="004335CB" w:rsidRDefault="00F25A4F" w:rsidP="006E1ACA">
            <w:pPr>
              <w:pStyle w:val="VCAAbody"/>
              <w:rPr>
                <w:b/>
                <w:bCs/>
              </w:rPr>
            </w:pPr>
            <w:r w:rsidRPr="004335CB">
              <w:rPr>
                <w:b/>
                <w:bCs/>
              </w:rPr>
              <w:t>Correct use</w:t>
            </w:r>
          </w:p>
        </w:tc>
      </w:tr>
      <w:tr w:rsidR="00F25A4F" w14:paraId="07A54765" w14:textId="77777777" w:rsidTr="006E1ACA">
        <w:tc>
          <w:tcPr>
            <w:tcW w:w="3685" w:type="dxa"/>
          </w:tcPr>
          <w:p w14:paraId="3239C71C" w14:textId="2DAFE61B" w:rsidR="00F25A4F" w:rsidRPr="003504D4" w:rsidRDefault="009D60C2" w:rsidP="00FB0DC4">
            <w:pPr>
              <w:pStyle w:val="VCAAtablecondensed"/>
              <w:rPr>
                <w:rStyle w:val="VCAAitalics"/>
                <w:i w:val="0"/>
                <w:iCs/>
              </w:rPr>
            </w:pPr>
            <w:proofErr w:type="spellStart"/>
            <w:r w:rsidRPr="00624E10">
              <w:rPr>
                <w:rStyle w:val="VCAAitalics"/>
              </w:rPr>
              <w:t>k</w:t>
            </w:r>
            <w:r w:rsidR="00DE657D" w:rsidRPr="00624E10">
              <w:rPr>
                <w:rStyle w:val="VCAAitalics"/>
              </w:rPr>
              <w:t>omunik</w:t>
            </w:r>
            <w:r w:rsidR="00DE657D" w:rsidRPr="00624E10">
              <w:rPr>
                <w:rStyle w:val="VCAAitalics"/>
                <w:rFonts w:hint="eastAsia"/>
              </w:rPr>
              <w:t>á</w:t>
            </w:r>
            <w:r w:rsidR="00DE657D" w:rsidRPr="00624E10">
              <w:rPr>
                <w:rStyle w:val="VCAAitalics"/>
              </w:rPr>
              <w:t>lni</w:t>
            </w:r>
            <w:proofErr w:type="spellEnd"/>
          </w:p>
        </w:tc>
        <w:tc>
          <w:tcPr>
            <w:tcW w:w="3420" w:type="dxa"/>
          </w:tcPr>
          <w:p w14:paraId="6D985296" w14:textId="00251402" w:rsidR="00F25A4F" w:rsidRPr="003504D4" w:rsidRDefault="00DE657D" w:rsidP="00FB0DC4">
            <w:pPr>
              <w:pStyle w:val="VCAAtablecondensed"/>
              <w:rPr>
                <w:rStyle w:val="VCAAitalics"/>
                <w:i w:val="0"/>
                <w:iCs/>
              </w:rPr>
            </w:pPr>
            <w:proofErr w:type="spellStart"/>
            <w:r w:rsidRPr="00624E10">
              <w:rPr>
                <w:rStyle w:val="VCAAitalics"/>
              </w:rPr>
              <w:t>besz</w:t>
            </w:r>
            <w:r w:rsidRPr="00624E10">
              <w:rPr>
                <w:rStyle w:val="VCAAitalics"/>
                <w:rFonts w:hint="eastAsia"/>
              </w:rPr>
              <w:t>é</w:t>
            </w:r>
            <w:r w:rsidRPr="00624E10">
              <w:rPr>
                <w:rStyle w:val="VCAAitalics"/>
              </w:rPr>
              <w:t>lgetni</w:t>
            </w:r>
            <w:proofErr w:type="spellEnd"/>
            <w:r w:rsidR="009D60C2" w:rsidRPr="00F532C4">
              <w:t xml:space="preserve"> </w:t>
            </w:r>
            <w:r w:rsidR="009D60C2" w:rsidRPr="003504D4">
              <w:t>(to talk)</w:t>
            </w:r>
            <w:r w:rsidR="009D60C2">
              <w:rPr>
                <w:rStyle w:val="VCAAitalics"/>
                <w:iCs/>
              </w:rPr>
              <w:t xml:space="preserve"> </w:t>
            </w:r>
          </w:p>
        </w:tc>
      </w:tr>
      <w:tr w:rsidR="00F25A4F" w14:paraId="75CA5444" w14:textId="77777777" w:rsidTr="006E1ACA">
        <w:tc>
          <w:tcPr>
            <w:tcW w:w="3685" w:type="dxa"/>
          </w:tcPr>
          <w:p w14:paraId="6AB0ADC1" w14:textId="255BDC22" w:rsidR="00F25A4F" w:rsidRPr="003504D4" w:rsidRDefault="00DE657D" w:rsidP="00FB0DC4">
            <w:pPr>
              <w:pStyle w:val="VCAAtablecondensed"/>
              <w:rPr>
                <w:rStyle w:val="VCAAitalics"/>
                <w:i w:val="0"/>
                <w:iCs/>
              </w:rPr>
            </w:pPr>
            <w:proofErr w:type="spellStart"/>
            <w:r w:rsidRPr="00624E10">
              <w:rPr>
                <w:rStyle w:val="VCAAitalics"/>
              </w:rPr>
              <w:t>t</w:t>
            </w:r>
            <w:r w:rsidRPr="00624E10">
              <w:rPr>
                <w:rStyle w:val="VCAAitalics"/>
                <w:rFonts w:hint="eastAsia"/>
              </w:rPr>
              <w:t>á</w:t>
            </w:r>
            <w:r w:rsidRPr="00624E10">
              <w:rPr>
                <w:rStyle w:val="VCAAitalics"/>
              </w:rPr>
              <w:t>rgyalni</w:t>
            </w:r>
            <w:proofErr w:type="spellEnd"/>
            <w:r w:rsidRPr="003504D4">
              <w:t>,</w:t>
            </w:r>
            <w:r w:rsidRPr="00624E10">
              <w:rPr>
                <w:rStyle w:val="VCAAitalics"/>
              </w:rPr>
              <w:t xml:space="preserve"> </w:t>
            </w:r>
            <w:proofErr w:type="spellStart"/>
            <w:r w:rsidRPr="00624E10">
              <w:rPr>
                <w:rStyle w:val="VCAAitalics"/>
              </w:rPr>
              <w:t>inspir</w:t>
            </w:r>
            <w:r w:rsidRPr="00624E10">
              <w:rPr>
                <w:rStyle w:val="VCAAitalics"/>
                <w:rFonts w:hint="eastAsia"/>
              </w:rPr>
              <w:t>á</w:t>
            </w:r>
            <w:r w:rsidRPr="00624E10">
              <w:rPr>
                <w:rStyle w:val="VCAAitalics"/>
              </w:rPr>
              <w:t>l</w:t>
            </w:r>
            <w:proofErr w:type="spellEnd"/>
          </w:p>
        </w:tc>
        <w:tc>
          <w:tcPr>
            <w:tcW w:w="3420" w:type="dxa"/>
          </w:tcPr>
          <w:p w14:paraId="1706AA92" w14:textId="070A3775" w:rsidR="00F25A4F" w:rsidRPr="003504D4" w:rsidRDefault="009D60C2" w:rsidP="00FB0DC4">
            <w:pPr>
              <w:pStyle w:val="VCAAtablecondensed"/>
              <w:rPr>
                <w:rStyle w:val="VCAAitalics"/>
                <w:i w:val="0"/>
                <w:iCs/>
              </w:rPr>
            </w:pPr>
            <w:proofErr w:type="spellStart"/>
            <w:r w:rsidRPr="00624E10">
              <w:rPr>
                <w:rStyle w:val="VCAAitalics"/>
              </w:rPr>
              <w:t>l</w:t>
            </w:r>
            <w:r w:rsidR="00DE657D" w:rsidRPr="00624E10">
              <w:rPr>
                <w:rStyle w:val="VCAAitalics"/>
              </w:rPr>
              <w:t>elkes</w:t>
            </w:r>
            <w:r w:rsidR="00DE657D" w:rsidRPr="00624E10">
              <w:rPr>
                <w:rStyle w:val="VCAAitalics"/>
                <w:rFonts w:hint="eastAsia"/>
              </w:rPr>
              <w:t>í</w:t>
            </w:r>
            <w:r w:rsidR="00DE657D" w:rsidRPr="00624E10">
              <w:rPr>
                <w:rStyle w:val="VCAAitalics"/>
              </w:rPr>
              <w:t>t</w:t>
            </w:r>
            <w:proofErr w:type="spellEnd"/>
            <w:r>
              <w:rPr>
                <w:rStyle w:val="VCAAitalics"/>
              </w:rPr>
              <w:t xml:space="preserve"> </w:t>
            </w:r>
            <w:r w:rsidRPr="00F532C4">
              <w:t>(</w:t>
            </w:r>
            <w:r w:rsidRPr="003504D4">
              <w:t>inspires)</w:t>
            </w:r>
            <w:r w:rsidR="00DE657D" w:rsidRPr="00624E10">
              <w:rPr>
                <w:rStyle w:val="VCAAitalics"/>
              </w:rPr>
              <w:t xml:space="preserve">, </w:t>
            </w:r>
            <w:proofErr w:type="spellStart"/>
            <w:r w:rsidR="00DE657D" w:rsidRPr="00624E10">
              <w:rPr>
                <w:rStyle w:val="VCAAitalics"/>
              </w:rPr>
              <w:t>buzd</w:t>
            </w:r>
            <w:r w:rsidR="00DE657D" w:rsidRPr="00624E10">
              <w:rPr>
                <w:rStyle w:val="VCAAitalics"/>
                <w:rFonts w:hint="eastAsia"/>
              </w:rPr>
              <w:t>í</w:t>
            </w:r>
            <w:r w:rsidR="00DE657D" w:rsidRPr="00624E10">
              <w:rPr>
                <w:rStyle w:val="VCAAitalics"/>
              </w:rPr>
              <w:t>t</w:t>
            </w:r>
            <w:proofErr w:type="spellEnd"/>
            <w:r w:rsidRPr="00F532C4">
              <w:t xml:space="preserve"> </w:t>
            </w:r>
            <w:r w:rsidRPr="003504D4">
              <w:t>(encourages)</w:t>
            </w:r>
          </w:p>
        </w:tc>
      </w:tr>
      <w:tr w:rsidR="00F25A4F" w14:paraId="5292A62B" w14:textId="77777777" w:rsidTr="006E1ACA">
        <w:tc>
          <w:tcPr>
            <w:tcW w:w="3685" w:type="dxa"/>
          </w:tcPr>
          <w:p w14:paraId="6E0F9B81" w14:textId="158FCBFB" w:rsidR="00F25A4F" w:rsidRPr="003504D4" w:rsidRDefault="009D60C2" w:rsidP="00FB0DC4">
            <w:pPr>
              <w:pStyle w:val="VCAAtablecondensed"/>
              <w:rPr>
                <w:rStyle w:val="VCAAitalics"/>
                <w:i w:val="0"/>
                <w:iCs/>
              </w:rPr>
            </w:pPr>
            <w:proofErr w:type="spellStart"/>
            <w:r w:rsidRPr="00624E10">
              <w:rPr>
                <w:rStyle w:val="VCAAitalics"/>
              </w:rPr>
              <w:t>s</w:t>
            </w:r>
            <w:r w:rsidR="00DE657D" w:rsidRPr="00624E10">
              <w:rPr>
                <w:rStyle w:val="VCAAitalics"/>
              </w:rPr>
              <w:t>tresszelek</w:t>
            </w:r>
            <w:proofErr w:type="spellEnd"/>
          </w:p>
        </w:tc>
        <w:tc>
          <w:tcPr>
            <w:tcW w:w="3420" w:type="dxa"/>
          </w:tcPr>
          <w:p w14:paraId="67CD85CB" w14:textId="408CE171" w:rsidR="00F25A4F" w:rsidRPr="003504D4" w:rsidRDefault="00DE657D" w:rsidP="00FB0DC4">
            <w:pPr>
              <w:pStyle w:val="VCAAtablecondensed"/>
              <w:rPr>
                <w:rStyle w:val="VCAAitalics"/>
                <w:i w:val="0"/>
              </w:rPr>
            </w:pPr>
            <w:proofErr w:type="spellStart"/>
            <w:r w:rsidRPr="00624E10">
              <w:rPr>
                <w:rStyle w:val="VCAAitalics"/>
              </w:rPr>
              <w:t>izgulok</w:t>
            </w:r>
            <w:proofErr w:type="spellEnd"/>
            <w:r w:rsidR="009D60C2" w:rsidRPr="00F532C4">
              <w:t xml:space="preserve"> (</w:t>
            </w:r>
            <w:r w:rsidR="009D60C2" w:rsidRPr="003504D4">
              <w:t>I’m stressed)</w:t>
            </w:r>
          </w:p>
        </w:tc>
      </w:tr>
    </w:tbl>
    <w:bookmarkEnd w:id="5"/>
    <w:p w14:paraId="3872A68B" w14:textId="77777777" w:rsidR="00CB74BB" w:rsidRPr="009C62D1" w:rsidRDefault="00CB74BB" w:rsidP="009C62D1">
      <w:pPr>
        <w:pStyle w:val="VCAAHeading1"/>
      </w:pPr>
      <w:r w:rsidRPr="009C62D1">
        <w:t>More information</w:t>
      </w:r>
    </w:p>
    <w:p w14:paraId="77300824" w14:textId="10D6C832" w:rsidR="006859A6" w:rsidRDefault="006859A6" w:rsidP="006859A6">
      <w:pPr>
        <w:pStyle w:val="VCAAbody"/>
      </w:pPr>
      <w:r>
        <w:t>Refer to</w:t>
      </w:r>
      <w:r w:rsidR="00C37EA0">
        <w:t xml:space="preserve"> the </w:t>
      </w:r>
      <w:hyperlink r:id="rId8" w:history="1">
        <w:r w:rsidR="00C37EA0" w:rsidRPr="009C62D1">
          <w:rPr>
            <w:rStyle w:val="Hyperlink"/>
          </w:rPr>
          <w:t>VCE Hungarian study design</w:t>
        </w:r>
      </w:hyperlink>
      <w:r w:rsidR="00C37EA0" w:rsidRPr="00624E10">
        <w:t xml:space="preserve"> </w:t>
      </w:r>
      <w:r w:rsidRPr="00C37EA0">
        <w:t>and</w:t>
      </w:r>
      <w:r>
        <w:t xml:space="preserve"> </w:t>
      </w:r>
      <w:hyperlink r:id="rId9" w:history="1">
        <w:r w:rsidRPr="006859A6">
          <w:rPr>
            <w:rStyle w:val="Hyperlink"/>
          </w:rPr>
          <w:t>examination criteria and specifications</w:t>
        </w:r>
      </w:hyperlink>
      <w:r w:rsidR="006B1B31">
        <w:t xml:space="preserve"> for full details on this study and </w:t>
      </w:r>
      <w:r w:rsidR="00ED05EF">
        <w:t xml:space="preserve">how it is </w:t>
      </w:r>
      <w:r w:rsidR="006B1B31">
        <w:t>assessed</w:t>
      </w:r>
      <w:r>
        <w:t>.</w:t>
      </w:r>
    </w:p>
    <w:sectPr w:rsidR="006859A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2161C" w:rsidRDefault="0082161C" w:rsidP="00304EA1">
      <w:pPr>
        <w:spacing w:after="0" w:line="240" w:lineRule="auto"/>
      </w:pPr>
      <w:r>
        <w:separator/>
      </w:r>
    </w:p>
  </w:endnote>
  <w:endnote w:type="continuationSeparator" w:id="0">
    <w:p w14:paraId="6C2FE3E4" w14:textId="77777777" w:rsidR="0082161C" w:rsidRDefault="0082161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2161C" w:rsidRDefault="0082161C" w:rsidP="00304EA1">
      <w:pPr>
        <w:spacing w:after="0" w:line="240" w:lineRule="auto"/>
      </w:pPr>
      <w:r>
        <w:separator/>
      </w:r>
    </w:p>
  </w:footnote>
  <w:footnote w:type="continuationSeparator" w:id="0">
    <w:p w14:paraId="600CFD58" w14:textId="77777777" w:rsidR="0082161C" w:rsidRDefault="0082161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B1CD4B3" w:rsidR="0082161C" w:rsidRPr="00F4003D" w:rsidRDefault="009D60C2" w:rsidP="00D86DE4">
    <w:pPr>
      <w:pStyle w:val="VCAAcaptionsandfootnotes"/>
    </w:pPr>
    <w:r>
      <w:t xml:space="preserve">2022 VCE </w:t>
    </w:r>
    <w:r w:rsidRPr="00845733">
      <w:t>Hungarian</w:t>
    </w:r>
    <w:r>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42A8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F84E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6ADF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3CB0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F61B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BE36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887E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644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FE9C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08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C536D"/>
    <w:multiLevelType w:val="hybridMultilevel"/>
    <w:tmpl w:val="9C38A03C"/>
    <w:lvl w:ilvl="0" w:tplc="C720911A">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783231783">
    <w:abstractNumId w:val="17"/>
  </w:num>
  <w:num w:numId="2" w16cid:durableId="3869452">
    <w:abstractNumId w:val="15"/>
  </w:num>
  <w:num w:numId="3" w16cid:durableId="1110006364">
    <w:abstractNumId w:val="13"/>
  </w:num>
  <w:num w:numId="4" w16cid:durableId="1101072978">
    <w:abstractNumId w:val="12"/>
  </w:num>
  <w:num w:numId="5" w16cid:durableId="1774277632">
    <w:abstractNumId w:val="16"/>
  </w:num>
  <w:num w:numId="6" w16cid:durableId="1725982814">
    <w:abstractNumId w:val="14"/>
  </w:num>
  <w:num w:numId="7" w16cid:durableId="1748454911">
    <w:abstractNumId w:val="10"/>
  </w:num>
  <w:num w:numId="8" w16cid:durableId="165557505">
    <w:abstractNumId w:val="11"/>
  </w:num>
  <w:num w:numId="9" w16cid:durableId="1820220519">
    <w:abstractNumId w:val="9"/>
  </w:num>
  <w:num w:numId="10" w16cid:durableId="1995915029">
    <w:abstractNumId w:val="7"/>
  </w:num>
  <w:num w:numId="11" w16cid:durableId="618412895">
    <w:abstractNumId w:val="6"/>
  </w:num>
  <w:num w:numId="12" w16cid:durableId="1466659557">
    <w:abstractNumId w:val="5"/>
  </w:num>
  <w:num w:numId="13" w16cid:durableId="249851886">
    <w:abstractNumId w:val="4"/>
  </w:num>
  <w:num w:numId="14" w16cid:durableId="663894116">
    <w:abstractNumId w:val="8"/>
  </w:num>
  <w:num w:numId="15" w16cid:durableId="1857571956">
    <w:abstractNumId w:val="3"/>
  </w:num>
  <w:num w:numId="16" w16cid:durableId="1902860653">
    <w:abstractNumId w:val="2"/>
  </w:num>
  <w:num w:numId="17" w16cid:durableId="859393832">
    <w:abstractNumId w:val="1"/>
  </w:num>
  <w:num w:numId="18" w16cid:durableId="570893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0D2A"/>
    <w:rsid w:val="00024018"/>
    <w:rsid w:val="000253AC"/>
    <w:rsid w:val="0005780E"/>
    <w:rsid w:val="00065CC6"/>
    <w:rsid w:val="000663D6"/>
    <w:rsid w:val="00080A8A"/>
    <w:rsid w:val="00090D46"/>
    <w:rsid w:val="000A71F7"/>
    <w:rsid w:val="000F09E4"/>
    <w:rsid w:val="000F16FD"/>
    <w:rsid w:val="000F5AAF"/>
    <w:rsid w:val="00120DB9"/>
    <w:rsid w:val="00121A68"/>
    <w:rsid w:val="00143520"/>
    <w:rsid w:val="00153AD2"/>
    <w:rsid w:val="00160220"/>
    <w:rsid w:val="001653B2"/>
    <w:rsid w:val="001779EA"/>
    <w:rsid w:val="00182027"/>
    <w:rsid w:val="00184297"/>
    <w:rsid w:val="001C3EEA"/>
    <w:rsid w:val="001D3246"/>
    <w:rsid w:val="001D35D5"/>
    <w:rsid w:val="002248EC"/>
    <w:rsid w:val="002279BA"/>
    <w:rsid w:val="002329F3"/>
    <w:rsid w:val="00243F0D"/>
    <w:rsid w:val="00260767"/>
    <w:rsid w:val="002647BB"/>
    <w:rsid w:val="002754C1"/>
    <w:rsid w:val="002841C8"/>
    <w:rsid w:val="0028516B"/>
    <w:rsid w:val="002A416E"/>
    <w:rsid w:val="002C4631"/>
    <w:rsid w:val="002C6F90"/>
    <w:rsid w:val="002E4FB5"/>
    <w:rsid w:val="00302FB8"/>
    <w:rsid w:val="00304EA1"/>
    <w:rsid w:val="00310A1D"/>
    <w:rsid w:val="00310A87"/>
    <w:rsid w:val="00314D81"/>
    <w:rsid w:val="00322FC6"/>
    <w:rsid w:val="003504D4"/>
    <w:rsid w:val="00350651"/>
    <w:rsid w:val="0035293F"/>
    <w:rsid w:val="00385147"/>
    <w:rsid w:val="00391986"/>
    <w:rsid w:val="003A00B4"/>
    <w:rsid w:val="003B2257"/>
    <w:rsid w:val="003B2AB4"/>
    <w:rsid w:val="003C5E71"/>
    <w:rsid w:val="003C6C6D"/>
    <w:rsid w:val="003D6CBD"/>
    <w:rsid w:val="00400537"/>
    <w:rsid w:val="00417AA3"/>
    <w:rsid w:val="00425DFE"/>
    <w:rsid w:val="004335CB"/>
    <w:rsid w:val="00434EDB"/>
    <w:rsid w:val="00440B32"/>
    <w:rsid w:val="0044213C"/>
    <w:rsid w:val="0046078D"/>
    <w:rsid w:val="0049206F"/>
    <w:rsid w:val="00495C80"/>
    <w:rsid w:val="004A2ED8"/>
    <w:rsid w:val="004D2887"/>
    <w:rsid w:val="004D5E5F"/>
    <w:rsid w:val="004F5BDA"/>
    <w:rsid w:val="0051631E"/>
    <w:rsid w:val="005245A2"/>
    <w:rsid w:val="00537A1F"/>
    <w:rsid w:val="005570CF"/>
    <w:rsid w:val="00560F44"/>
    <w:rsid w:val="00566029"/>
    <w:rsid w:val="005923CB"/>
    <w:rsid w:val="005B391B"/>
    <w:rsid w:val="005D3D78"/>
    <w:rsid w:val="005E2EF0"/>
    <w:rsid w:val="005F4092"/>
    <w:rsid w:val="00613C2A"/>
    <w:rsid w:val="00624E10"/>
    <w:rsid w:val="006663C6"/>
    <w:rsid w:val="00675E3E"/>
    <w:rsid w:val="0068471E"/>
    <w:rsid w:val="00684F98"/>
    <w:rsid w:val="006859A6"/>
    <w:rsid w:val="00693FFD"/>
    <w:rsid w:val="006A0B2B"/>
    <w:rsid w:val="006B1B31"/>
    <w:rsid w:val="006C4F57"/>
    <w:rsid w:val="006D2159"/>
    <w:rsid w:val="006F787C"/>
    <w:rsid w:val="00702636"/>
    <w:rsid w:val="00717B22"/>
    <w:rsid w:val="00724507"/>
    <w:rsid w:val="00747109"/>
    <w:rsid w:val="00750BE7"/>
    <w:rsid w:val="00773E6C"/>
    <w:rsid w:val="00781FB1"/>
    <w:rsid w:val="007A4B91"/>
    <w:rsid w:val="007B375A"/>
    <w:rsid w:val="007C600D"/>
    <w:rsid w:val="007D1B6D"/>
    <w:rsid w:val="0081031A"/>
    <w:rsid w:val="00813C37"/>
    <w:rsid w:val="008154B5"/>
    <w:rsid w:val="0082161C"/>
    <w:rsid w:val="00823962"/>
    <w:rsid w:val="008428B1"/>
    <w:rsid w:val="00845733"/>
    <w:rsid w:val="00850410"/>
    <w:rsid w:val="00852719"/>
    <w:rsid w:val="00860115"/>
    <w:rsid w:val="0088783C"/>
    <w:rsid w:val="008E528F"/>
    <w:rsid w:val="009370BC"/>
    <w:rsid w:val="009563D9"/>
    <w:rsid w:val="00970580"/>
    <w:rsid w:val="0098739B"/>
    <w:rsid w:val="009906B5"/>
    <w:rsid w:val="009B61E5"/>
    <w:rsid w:val="009C62D1"/>
    <w:rsid w:val="009C7A4A"/>
    <w:rsid w:val="009D0E9E"/>
    <w:rsid w:val="009D1B63"/>
    <w:rsid w:val="009D1E89"/>
    <w:rsid w:val="009D60C2"/>
    <w:rsid w:val="009E5707"/>
    <w:rsid w:val="00A17661"/>
    <w:rsid w:val="00A24B2D"/>
    <w:rsid w:val="00A3165B"/>
    <w:rsid w:val="00A40966"/>
    <w:rsid w:val="00A921E0"/>
    <w:rsid w:val="00A922F4"/>
    <w:rsid w:val="00AA1418"/>
    <w:rsid w:val="00AE5526"/>
    <w:rsid w:val="00AF051B"/>
    <w:rsid w:val="00AF5CF2"/>
    <w:rsid w:val="00B01578"/>
    <w:rsid w:val="00B0738F"/>
    <w:rsid w:val="00B13D3B"/>
    <w:rsid w:val="00B230DB"/>
    <w:rsid w:val="00B26133"/>
    <w:rsid w:val="00B26601"/>
    <w:rsid w:val="00B41951"/>
    <w:rsid w:val="00B53229"/>
    <w:rsid w:val="00B62480"/>
    <w:rsid w:val="00B717F4"/>
    <w:rsid w:val="00B81B70"/>
    <w:rsid w:val="00BB0036"/>
    <w:rsid w:val="00BB3BAB"/>
    <w:rsid w:val="00BD0724"/>
    <w:rsid w:val="00BD2B91"/>
    <w:rsid w:val="00BE5521"/>
    <w:rsid w:val="00BF0BBA"/>
    <w:rsid w:val="00BF6C23"/>
    <w:rsid w:val="00C35203"/>
    <w:rsid w:val="00C37EA0"/>
    <w:rsid w:val="00C448CA"/>
    <w:rsid w:val="00C53263"/>
    <w:rsid w:val="00C57607"/>
    <w:rsid w:val="00C75F1D"/>
    <w:rsid w:val="00C95156"/>
    <w:rsid w:val="00CA0DC2"/>
    <w:rsid w:val="00CB68E8"/>
    <w:rsid w:val="00CB74BB"/>
    <w:rsid w:val="00CD40CF"/>
    <w:rsid w:val="00D04F01"/>
    <w:rsid w:val="00D06414"/>
    <w:rsid w:val="00D10AA4"/>
    <w:rsid w:val="00D20ED9"/>
    <w:rsid w:val="00D24E5A"/>
    <w:rsid w:val="00D338E4"/>
    <w:rsid w:val="00D3557C"/>
    <w:rsid w:val="00D51947"/>
    <w:rsid w:val="00D532F0"/>
    <w:rsid w:val="00D56E0F"/>
    <w:rsid w:val="00D77413"/>
    <w:rsid w:val="00D82759"/>
    <w:rsid w:val="00D86DE4"/>
    <w:rsid w:val="00DA7749"/>
    <w:rsid w:val="00DE1909"/>
    <w:rsid w:val="00DE51DB"/>
    <w:rsid w:val="00DE657D"/>
    <w:rsid w:val="00DF4A82"/>
    <w:rsid w:val="00E23F1D"/>
    <w:rsid w:val="00E30E05"/>
    <w:rsid w:val="00E35622"/>
    <w:rsid w:val="00E36361"/>
    <w:rsid w:val="00E44D8E"/>
    <w:rsid w:val="00E47D10"/>
    <w:rsid w:val="00E55AE9"/>
    <w:rsid w:val="00E62361"/>
    <w:rsid w:val="00EB0C84"/>
    <w:rsid w:val="00EB24C2"/>
    <w:rsid w:val="00EC0276"/>
    <w:rsid w:val="00EC2C67"/>
    <w:rsid w:val="00EC3A08"/>
    <w:rsid w:val="00ED05EF"/>
    <w:rsid w:val="00EF4188"/>
    <w:rsid w:val="00F032DF"/>
    <w:rsid w:val="00F16B1D"/>
    <w:rsid w:val="00F17FDE"/>
    <w:rsid w:val="00F25A4F"/>
    <w:rsid w:val="00F36A7E"/>
    <w:rsid w:val="00F4003D"/>
    <w:rsid w:val="00F40D53"/>
    <w:rsid w:val="00F4525C"/>
    <w:rsid w:val="00F469EE"/>
    <w:rsid w:val="00F50D86"/>
    <w:rsid w:val="00F532C4"/>
    <w:rsid w:val="00F602F8"/>
    <w:rsid w:val="00FB0DC4"/>
    <w:rsid w:val="00FC4564"/>
    <w:rsid w:val="00FD29D3"/>
    <w:rsid w:val="00FE3E37"/>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53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B1B31"/>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character" w:customStyle="1" w:styleId="VCAAitalics">
    <w:name w:val="VCAA italics"/>
    <w:basedOn w:val="DefaultParagraphFont"/>
    <w:uiPriority w:val="1"/>
    <w:qFormat/>
    <w:rsid w:val="009D1B63"/>
    <w:rPr>
      <w:i/>
    </w:rPr>
  </w:style>
  <w:style w:type="paragraph" w:styleId="Revision">
    <w:name w:val="Revision"/>
    <w:hidden/>
    <w:uiPriority w:val="99"/>
    <w:semiHidden/>
    <w:rsid w:val="009D6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hungaria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hungaria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9A2293EF-B212-4395-A165-A2B94CB3D9D6}"/>
</file>

<file path=customXml/itemProps3.xml><?xml version="1.0" encoding="utf-8"?>
<ds:datastoreItem xmlns:ds="http://schemas.openxmlformats.org/officeDocument/2006/customXml" ds:itemID="{3821CEC2-5233-4033-A111-F96E2A35EC47}"/>
</file>

<file path=customXml/itemProps4.xml><?xml version="1.0" encoding="utf-8"?>
<ds:datastoreItem xmlns:ds="http://schemas.openxmlformats.org/officeDocument/2006/customXml" ds:itemID="{3E73DF82-67CE-4A19-B391-365094BBD896}"/>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2022 VCE Hungarian oral external assessment report</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Hungarian oral external assessment report</dc:title>
  <dc:creator/>
  <cp:lastModifiedBy/>
  <cp:revision>1</cp:revision>
  <dcterms:created xsi:type="dcterms:W3CDTF">2023-08-15T07:21:00Z</dcterms:created>
  <dcterms:modified xsi:type="dcterms:W3CDTF">2023-08-15T07:22:00Z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