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014F7AD" w:rsidR="00F4525C" w:rsidRDefault="00024018" w:rsidP="009B61E5">
      <w:pPr>
        <w:pStyle w:val="VCAADocumenttitle"/>
      </w:pPr>
      <w:r>
        <w:t>202</w:t>
      </w:r>
      <w:r w:rsidR="00F1508A">
        <w:t>2</w:t>
      </w:r>
      <w:r>
        <w:t xml:space="preserve"> </w:t>
      </w:r>
      <w:r w:rsidR="009403B9">
        <w:t xml:space="preserve">VCE </w:t>
      </w:r>
      <w:r w:rsidR="00C309F8">
        <w:t>Sociology</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0DE397A3" w14:textId="50CDAD51" w:rsidR="003C1857" w:rsidRDefault="003C1857" w:rsidP="00764526">
      <w:pPr>
        <w:pStyle w:val="VCAAbody"/>
      </w:pPr>
      <w:r w:rsidRPr="003C1857">
        <w:t xml:space="preserve">Student responses to the 2022 Sociology examination reflected detailed knowledge about the diversity of Australian Indigenous cultures, as well as </w:t>
      </w:r>
      <w:r>
        <w:t xml:space="preserve">referencing </w:t>
      </w:r>
      <w:r w:rsidRPr="003C1857">
        <w:t xml:space="preserve">engaging </w:t>
      </w:r>
      <w:r>
        <w:t>evidence about</w:t>
      </w:r>
      <w:r w:rsidRPr="003C1857">
        <w:t xml:space="preserve"> ethnic groups, communities and social movements. </w:t>
      </w:r>
      <w:r>
        <w:t xml:space="preserve">High-scoring responses </w:t>
      </w:r>
      <w:r w:rsidR="003C2B2A">
        <w:t>included</w:t>
      </w:r>
      <w:r>
        <w:t xml:space="preserve"> primary evidence and/or an array of </w:t>
      </w:r>
      <w:r w:rsidR="003C2B2A">
        <w:t>secondary sources. In addition, these students were able</w:t>
      </w:r>
      <w:r w:rsidR="005C6056">
        <w:t xml:space="preserve"> to apply </w:t>
      </w:r>
      <w:r w:rsidR="003C2B2A">
        <w:t>their knowledge.</w:t>
      </w:r>
      <w:r w:rsidR="005C6056">
        <w:t xml:space="preserve"> For example, </w:t>
      </w:r>
      <w:r w:rsidR="005957C1">
        <w:t xml:space="preserve">to outline </w:t>
      </w:r>
      <w:r w:rsidR="005C6056">
        <w:t xml:space="preserve">how ethical methodology </w:t>
      </w:r>
      <w:r w:rsidR="003C2B2A">
        <w:t>is used or how emergence theories explain the formation of social movements.</w:t>
      </w:r>
    </w:p>
    <w:p w14:paraId="09CAB5C2" w14:textId="4B662BF0" w:rsidR="003C1857" w:rsidRDefault="003C1857" w:rsidP="00764526">
      <w:pPr>
        <w:pStyle w:val="VCAAbody"/>
      </w:pPr>
      <w:r>
        <w:t xml:space="preserve">Following are some important features of </w:t>
      </w:r>
      <w:r w:rsidRPr="00804ADD">
        <w:t xml:space="preserve">the </w:t>
      </w:r>
      <w:r w:rsidR="00B777A8" w:rsidRPr="00804ADD">
        <w:t xml:space="preserve">VCE Sociology </w:t>
      </w:r>
      <w:r w:rsidR="00804ADD">
        <w:t>s</w:t>
      </w:r>
      <w:r w:rsidR="00B777A8" w:rsidRPr="00804ADD">
        <w:t>tudy d</w:t>
      </w:r>
      <w:r w:rsidRPr="00804ADD">
        <w:t>esign</w:t>
      </w:r>
      <w:r>
        <w:t xml:space="preserve"> that can assist with examination preparation</w:t>
      </w:r>
      <w:r w:rsidR="005957C1">
        <w:t>.</w:t>
      </w:r>
    </w:p>
    <w:p w14:paraId="4BEB3188" w14:textId="77777777" w:rsidR="00804ADD" w:rsidRDefault="003C1857" w:rsidP="00594B54">
      <w:pPr>
        <w:pStyle w:val="VCAAbullet"/>
      </w:pPr>
      <w:r>
        <w:t>Definitions of m</w:t>
      </w:r>
      <w:r w:rsidR="003C2B2A">
        <w:t>ost</w:t>
      </w:r>
      <w:r>
        <w:t xml:space="preserve"> key concepts and theories </w:t>
      </w:r>
      <w:r w:rsidR="003C2B2A">
        <w:t xml:space="preserve">are explained </w:t>
      </w:r>
      <w:r w:rsidR="00B777A8">
        <w:t>in the introduction to each A</w:t>
      </w:r>
      <w:r>
        <w:t>rea of study.</w:t>
      </w:r>
    </w:p>
    <w:p w14:paraId="4F5886E5" w14:textId="64026BB7" w:rsidR="00B51608" w:rsidRDefault="00B51608" w:rsidP="00594B54">
      <w:pPr>
        <w:pStyle w:val="VCAAbullet"/>
      </w:pPr>
      <w:r>
        <w:t xml:space="preserve">Representation material used in past examinations is often hypothetical or </w:t>
      </w:r>
      <w:r w:rsidR="003C2B2A">
        <w:t>modified sources</w:t>
      </w:r>
      <w:r>
        <w:t>. Therefore, these examples are not suitable to use as case study evidence.</w:t>
      </w:r>
    </w:p>
    <w:p w14:paraId="36D347CE" w14:textId="38677267" w:rsidR="003C1857" w:rsidRDefault="003C1857" w:rsidP="00594B54">
      <w:pPr>
        <w:pStyle w:val="VCAAbullet"/>
      </w:pPr>
      <w:r>
        <w:t>When selecting an ethnic group as a case study, religions are not a suitable choice. This is because a religion is a subset of one’s ethnicity. For example, being an Italian Australian who follows the Catholic faith.</w:t>
      </w:r>
    </w:p>
    <w:p w14:paraId="3505D070" w14:textId="77777777" w:rsidR="00804ADD" w:rsidRDefault="003C2B2A" w:rsidP="00594B54">
      <w:pPr>
        <w:pStyle w:val="VCAAbullet"/>
      </w:pPr>
      <w:r>
        <w:t>It is best to be specific w</w:t>
      </w:r>
      <w:r w:rsidR="003C1857">
        <w:t xml:space="preserve">hen selecting a community group as a case study. For example, the </w:t>
      </w:r>
      <w:r w:rsidR="00B51608">
        <w:t xml:space="preserve">LGBTIQA+ category is </w:t>
      </w:r>
      <w:r>
        <w:t>extremely broad</w:t>
      </w:r>
      <w:r w:rsidR="00B51608">
        <w:t xml:space="preserve">. </w:t>
      </w:r>
      <w:r>
        <w:t>A better choice would be to investigate</w:t>
      </w:r>
      <w:r w:rsidR="00B51608">
        <w:t xml:space="preserve"> </w:t>
      </w:r>
      <w:r>
        <w:t xml:space="preserve">the experiences of a </w:t>
      </w:r>
      <w:r w:rsidR="00B51608">
        <w:t>local LGBTIQA+ youth group.</w:t>
      </w:r>
    </w:p>
    <w:p w14:paraId="72FAE5C9" w14:textId="77777777" w:rsidR="00804ADD" w:rsidRDefault="00B51608" w:rsidP="00594B54">
      <w:pPr>
        <w:pStyle w:val="VCAAbullet"/>
      </w:pPr>
      <w:r>
        <w:t xml:space="preserve">When using evidence to support a response </w:t>
      </w:r>
      <w:r w:rsidR="009F566D">
        <w:t>the</w:t>
      </w:r>
      <w:r>
        <w:t xml:space="preserve"> use</w:t>
      </w:r>
      <w:r w:rsidR="005957C1">
        <w:t xml:space="preserve"> of</w:t>
      </w:r>
      <w:r>
        <w:t xml:space="preserve"> quotation marks and/or </w:t>
      </w:r>
      <w:r w:rsidR="009F566D">
        <w:t>the acknowledgement of</w:t>
      </w:r>
      <w:r>
        <w:t xml:space="preserve"> </w:t>
      </w:r>
      <w:r w:rsidR="005957C1">
        <w:t xml:space="preserve">the </w:t>
      </w:r>
      <w:r>
        <w:t>source</w:t>
      </w:r>
      <w:r w:rsidR="005957C1">
        <w:t>(</w:t>
      </w:r>
      <w:r>
        <w:t>s</w:t>
      </w:r>
      <w:r w:rsidR="005957C1">
        <w:t>)</w:t>
      </w:r>
      <w:r w:rsidR="009F566D">
        <w:t xml:space="preserve"> is recommended.</w:t>
      </w:r>
    </w:p>
    <w:p w14:paraId="29027E3E" w14:textId="3B1A1741" w:rsidR="00B62480" w:rsidRDefault="00024018" w:rsidP="00350651">
      <w:pPr>
        <w:pStyle w:val="VCAAHeading1"/>
      </w:pPr>
      <w:r>
        <w:t>Specific information</w:t>
      </w:r>
    </w:p>
    <w:p w14:paraId="59BA3EF3" w14:textId="77777777" w:rsidR="009A1BBF" w:rsidRDefault="009A1BBF" w:rsidP="009A1BBF">
      <w:pPr>
        <w:pStyle w:val="VCAAbody"/>
      </w:pPr>
      <w:r>
        <w:t>Student responses reproduced in this report have not been corrected for grammar, spelling or factual information.</w:t>
      </w:r>
    </w:p>
    <w:p w14:paraId="3DECA681" w14:textId="77777777" w:rsidR="00804ADD" w:rsidRDefault="00B5443D" w:rsidP="00B5443D">
      <w:pPr>
        <w:pStyle w:val="VCAAbody"/>
        <w:rPr>
          <w:lang w:val="en-AU"/>
        </w:rPr>
      </w:pPr>
      <w:r w:rsidRPr="00E44CA3">
        <w:rPr>
          <w:lang w:val="en-AU"/>
        </w:rPr>
        <w:t>This report provides sample answers or an indication of what answers may have included. Unless otherwise stated, these are not intended to be exemplary or complete responses.</w:t>
      </w:r>
    </w:p>
    <w:p w14:paraId="65B22DA8" w14:textId="1E4E53AC" w:rsidR="00D5516D" w:rsidRDefault="00B5443D" w:rsidP="00B5443D">
      <w:pPr>
        <w:pStyle w:val="VCAAbody"/>
      </w:pPr>
      <w:r>
        <w:t>The statistics in this report may be subject to rounding resulting in a total more or less than 100 per cent.</w:t>
      </w:r>
    </w:p>
    <w:p w14:paraId="6E6A5902" w14:textId="77777777" w:rsidR="00D5516D" w:rsidRDefault="00D5516D">
      <w:pPr>
        <w:rPr>
          <w:rFonts w:ascii="Arial" w:hAnsi="Arial" w:cs="Arial"/>
          <w:color w:val="000000" w:themeColor="text1"/>
          <w:sz w:val="20"/>
        </w:rPr>
      </w:pPr>
      <w:r>
        <w:br w:type="page"/>
      </w:r>
    </w:p>
    <w:p w14:paraId="1E4FC0DB" w14:textId="2B87C6DD" w:rsidR="004059E4" w:rsidRPr="000421EB" w:rsidRDefault="004059E4" w:rsidP="004059E4">
      <w:pPr>
        <w:pStyle w:val="VCAAHeading2"/>
        <w:rPr>
          <w:lang w:val="en-GB" w:eastAsia="ja-JP"/>
        </w:rPr>
      </w:pPr>
      <w:r w:rsidRPr="000421EB">
        <w:rPr>
          <w:lang w:val="en-GB" w:eastAsia="ja-JP"/>
        </w:rPr>
        <w:lastRenderedPageBreak/>
        <w:t xml:space="preserve">Section </w:t>
      </w:r>
      <w:r>
        <w:rPr>
          <w:lang w:val="en-GB" w:eastAsia="ja-JP"/>
        </w:rPr>
        <w:t>A</w:t>
      </w:r>
    </w:p>
    <w:p w14:paraId="449037BF" w14:textId="60F09C57" w:rsidR="006132A1" w:rsidRPr="000F7EB5" w:rsidRDefault="006132A1" w:rsidP="000F7EB5">
      <w:pPr>
        <w:pStyle w:val="VCAAHeading3"/>
      </w:pPr>
      <w:r w:rsidRPr="000F7EB5">
        <w:t>Question 1</w:t>
      </w:r>
    </w:p>
    <w:tbl>
      <w:tblPr>
        <w:tblStyle w:val="VCAATableClosed"/>
        <w:tblW w:w="0" w:type="auto"/>
        <w:tblLook w:val="01E0" w:firstRow="1" w:lastRow="1" w:firstColumn="1" w:lastColumn="1" w:noHBand="0" w:noVBand="0"/>
      </w:tblPr>
      <w:tblGrid>
        <w:gridCol w:w="720"/>
        <w:gridCol w:w="576"/>
        <w:gridCol w:w="576"/>
        <w:gridCol w:w="576"/>
        <w:gridCol w:w="576"/>
        <w:gridCol w:w="576"/>
        <w:gridCol w:w="1008"/>
      </w:tblGrid>
      <w:tr w:rsidR="00D01E66" w:rsidRPr="00112DE9" w14:paraId="05FD9F8F"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243DE8F2" w14:textId="77777777" w:rsidR="00D01E66" w:rsidRPr="00112DE9" w:rsidRDefault="00D01E66" w:rsidP="00B777A8">
            <w:pPr>
              <w:pStyle w:val="VCAAtablecondensedheading"/>
              <w:rPr>
                <w:lang w:val="en-AU"/>
              </w:rPr>
            </w:pPr>
            <w:r w:rsidRPr="00112DE9">
              <w:rPr>
                <w:lang w:val="en-AU"/>
              </w:rPr>
              <w:t>Marks</w:t>
            </w:r>
          </w:p>
        </w:tc>
        <w:tc>
          <w:tcPr>
            <w:tcW w:w="576" w:type="dxa"/>
          </w:tcPr>
          <w:p w14:paraId="761E5737" w14:textId="77777777" w:rsidR="00D01E66" w:rsidRPr="00112DE9" w:rsidRDefault="00D01E66" w:rsidP="00B777A8">
            <w:pPr>
              <w:pStyle w:val="VCAAtablecondensedheading"/>
              <w:rPr>
                <w:lang w:val="en-AU"/>
              </w:rPr>
            </w:pPr>
            <w:r w:rsidRPr="00112DE9">
              <w:rPr>
                <w:lang w:val="en-AU"/>
              </w:rPr>
              <w:t>0</w:t>
            </w:r>
          </w:p>
        </w:tc>
        <w:tc>
          <w:tcPr>
            <w:tcW w:w="576" w:type="dxa"/>
          </w:tcPr>
          <w:p w14:paraId="0504D361" w14:textId="77777777" w:rsidR="00D01E66" w:rsidRPr="00112DE9" w:rsidRDefault="00D01E66" w:rsidP="00B777A8">
            <w:pPr>
              <w:pStyle w:val="VCAAtablecondensedheading"/>
              <w:rPr>
                <w:lang w:val="en-AU"/>
              </w:rPr>
            </w:pPr>
            <w:r w:rsidRPr="00112DE9">
              <w:rPr>
                <w:lang w:val="en-AU"/>
              </w:rPr>
              <w:t>1</w:t>
            </w:r>
          </w:p>
        </w:tc>
        <w:tc>
          <w:tcPr>
            <w:tcW w:w="576" w:type="dxa"/>
          </w:tcPr>
          <w:p w14:paraId="252DEBCF" w14:textId="77777777" w:rsidR="00D01E66" w:rsidRPr="00112DE9" w:rsidRDefault="00D01E66" w:rsidP="00B777A8">
            <w:pPr>
              <w:pStyle w:val="VCAAtablecondensedheading"/>
              <w:rPr>
                <w:lang w:val="en-AU"/>
              </w:rPr>
            </w:pPr>
            <w:r w:rsidRPr="00112DE9">
              <w:rPr>
                <w:lang w:val="en-AU"/>
              </w:rPr>
              <w:t>2</w:t>
            </w:r>
          </w:p>
        </w:tc>
        <w:tc>
          <w:tcPr>
            <w:tcW w:w="576" w:type="dxa"/>
          </w:tcPr>
          <w:p w14:paraId="6DBC272F" w14:textId="77777777" w:rsidR="00D01E66" w:rsidRPr="00112DE9" w:rsidRDefault="00D01E66" w:rsidP="00B777A8">
            <w:pPr>
              <w:pStyle w:val="VCAAtablecondensedheading"/>
              <w:rPr>
                <w:lang w:val="en-AU"/>
              </w:rPr>
            </w:pPr>
            <w:r w:rsidRPr="00112DE9">
              <w:rPr>
                <w:lang w:val="en-AU"/>
              </w:rPr>
              <w:t>3</w:t>
            </w:r>
          </w:p>
        </w:tc>
        <w:tc>
          <w:tcPr>
            <w:tcW w:w="576" w:type="dxa"/>
          </w:tcPr>
          <w:p w14:paraId="66381EBF" w14:textId="77777777" w:rsidR="00D01E66" w:rsidRPr="00112DE9" w:rsidRDefault="00D01E66" w:rsidP="00B777A8">
            <w:pPr>
              <w:pStyle w:val="VCAAtablecondensedheading"/>
              <w:rPr>
                <w:lang w:val="en-AU"/>
              </w:rPr>
            </w:pPr>
            <w:r w:rsidRPr="00112DE9">
              <w:rPr>
                <w:lang w:val="en-AU"/>
              </w:rPr>
              <w:t>4</w:t>
            </w:r>
          </w:p>
        </w:tc>
        <w:tc>
          <w:tcPr>
            <w:tcW w:w="1008" w:type="dxa"/>
          </w:tcPr>
          <w:p w14:paraId="01A73089" w14:textId="77777777" w:rsidR="00D01E66" w:rsidRPr="00112DE9" w:rsidRDefault="00D01E66" w:rsidP="00B777A8">
            <w:pPr>
              <w:pStyle w:val="VCAAtablecondensedheading"/>
              <w:rPr>
                <w:lang w:val="en-AU"/>
              </w:rPr>
            </w:pPr>
            <w:r w:rsidRPr="00112DE9">
              <w:rPr>
                <w:lang w:val="en-AU"/>
              </w:rPr>
              <w:t>Average</w:t>
            </w:r>
          </w:p>
        </w:tc>
      </w:tr>
      <w:tr w:rsidR="00D01E66" w:rsidRPr="00D97A55" w14:paraId="03B47B73" w14:textId="77777777" w:rsidTr="000E2FD4">
        <w:trPr>
          <w:trHeight w:hRule="exact" w:val="397"/>
        </w:trPr>
        <w:tc>
          <w:tcPr>
            <w:tcW w:w="720" w:type="dxa"/>
          </w:tcPr>
          <w:p w14:paraId="6DDEF5BB" w14:textId="77777777" w:rsidR="00D01E66" w:rsidRPr="00D97A55" w:rsidRDefault="00D01E66" w:rsidP="00D97A55">
            <w:pPr>
              <w:pStyle w:val="VCAAtablecondensed"/>
            </w:pPr>
            <w:r w:rsidRPr="00D97A55">
              <w:t>%</w:t>
            </w:r>
          </w:p>
        </w:tc>
        <w:tc>
          <w:tcPr>
            <w:tcW w:w="576" w:type="dxa"/>
            <w:vAlign w:val="center"/>
          </w:tcPr>
          <w:p w14:paraId="1D8608E5" w14:textId="1DEE9868" w:rsidR="00D01E66" w:rsidRPr="00D97A55" w:rsidRDefault="00726276" w:rsidP="00D97A55">
            <w:pPr>
              <w:pStyle w:val="VCAAtablecondensed"/>
            </w:pPr>
            <w:r w:rsidRPr="00D97A55">
              <w:t>0.3</w:t>
            </w:r>
          </w:p>
        </w:tc>
        <w:tc>
          <w:tcPr>
            <w:tcW w:w="576" w:type="dxa"/>
            <w:vAlign w:val="center"/>
          </w:tcPr>
          <w:p w14:paraId="3A0FFA74" w14:textId="28695382" w:rsidR="00D01E66" w:rsidRPr="00D97A55" w:rsidRDefault="00726276" w:rsidP="00D97A55">
            <w:pPr>
              <w:pStyle w:val="VCAAtablecondensed"/>
            </w:pPr>
            <w:r w:rsidRPr="00D97A55">
              <w:t>2</w:t>
            </w:r>
          </w:p>
        </w:tc>
        <w:tc>
          <w:tcPr>
            <w:tcW w:w="576" w:type="dxa"/>
            <w:vAlign w:val="center"/>
          </w:tcPr>
          <w:p w14:paraId="12081600" w14:textId="6E544F63" w:rsidR="00D01E66" w:rsidRPr="00D97A55" w:rsidRDefault="00726276" w:rsidP="00D97A55">
            <w:pPr>
              <w:pStyle w:val="VCAAtablecondensed"/>
            </w:pPr>
            <w:r w:rsidRPr="00D97A55">
              <w:t>19</w:t>
            </w:r>
          </w:p>
        </w:tc>
        <w:tc>
          <w:tcPr>
            <w:tcW w:w="576" w:type="dxa"/>
            <w:vAlign w:val="center"/>
          </w:tcPr>
          <w:p w14:paraId="5B40BA04" w14:textId="680CD7CC" w:rsidR="00D01E66" w:rsidRPr="00D97A55" w:rsidRDefault="00726276" w:rsidP="00D97A55">
            <w:pPr>
              <w:pStyle w:val="VCAAtablecondensed"/>
            </w:pPr>
            <w:r w:rsidRPr="00D97A55">
              <w:t>40</w:t>
            </w:r>
          </w:p>
        </w:tc>
        <w:tc>
          <w:tcPr>
            <w:tcW w:w="576" w:type="dxa"/>
            <w:vAlign w:val="center"/>
          </w:tcPr>
          <w:p w14:paraId="5D2D183F" w14:textId="236744F3" w:rsidR="00D01E66" w:rsidRPr="00D97A55" w:rsidRDefault="00726276" w:rsidP="00D97A55">
            <w:pPr>
              <w:pStyle w:val="VCAAtablecondensed"/>
            </w:pPr>
            <w:r w:rsidRPr="00D97A55">
              <w:t>39</w:t>
            </w:r>
          </w:p>
        </w:tc>
        <w:tc>
          <w:tcPr>
            <w:tcW w:w="1008" w:type="dxa"/>
            <w:vAlign w:val="center"/>
          </w:tcPr>
          <w:p w14:paraId="3A41A71B" w14:textId="255E1121" w:rsidR="00D01E66" w:rsidRPr="00D97A55" w:rsidRDefault="00726276" w:rsidP="00D97A55">
            <w:pPr>
              <w:pStyle w:val="VCAAtablecondensed"/>
            </w:pPr>
            <w:r w:rsidRPr="00D97A55">
              <w:t>3.2</w:t>
            </w:r>
          </w:p>
        </w:tc>
      </w:tr>
    </w:tbl>
    <w:p w14:paraId="6D5927EE" w14:textId="77777777" w:rsidR="00804ADD" w:rsidRDefault="006132A1" w:rsidP="006132A1">
      <w:pPr>
        <w:pStyle w:val="VCAAbody"/>
        <w:rPr>
          <w:lang w:val="en-GB" w:eastAsia="ja-JP"/>
        </w:rPr>
      </w:pPr>
      <w:r w:rsidRPr="005C6056">
        <w:rPr>
          <w:lang w:val="en-GB" w:eastAsia="ja-JP"/>
        </w:rPr>
        <w:t xml:space="preserve">This question required students to define </w:t>
      </w:r>
      <w:r w:rsidR="009F566D">
        <w:rPr>
          <w:lang w:val="en-GB" w:eastAsia="ja-JP"/>
        </w:rPr>
        <w:t xml:space="preserve">and provide an example of Australian Indigenous </w:t>
      </w:r>
      <w:r w:rsidRPr="005C6056">
        <w:rPr>
          <w:lang w:val="en-GB" w:eastAsia="ja-JP"/>
        </w:rPr>
        <w:t>material and non-material culture.</w:t>
      </w:r>
      <w:r w:rsidR="005C6056" w:rsidRPr="005C6056">
        <w:rPr>
          <w:lang w:val="en-GB" w:eastAsia="ja-JP"/>
        </w:rPr>
        <w:t xml:space="preserve"> Many students answered this question well</w:t>
      </w:r>
      <w:r w:rsidR="009F566D" w:rsidRPr="005C6056">
        <w:rPr>
          <w:lang w:val="en-GB" w:eastAsia="ja-JP"/>
        </w:rPr>
        <w:t xml:space="preserve">. </w:t>
      </w:r>
      <w:r w:rsidR="0081789E">
        <w:rPr>
          <w:lang w:val="en-GB" w:eastAsia="ja-JP"/>
        </w:rPr>
        <w:t>Higher-scoring</w:t>
      </w:r>
      <w:r w:rsidR="0081789E" w:rsidRPr="005C6056">
        <w:rPr>
          <w:lang w:val="en-GB" w:eastAsia="ja-JP"/>
        </w:rPr>
        <w:t xml:space="preserve"> </w:t>
      </w:r>
      <w:r w:rsidR="009F566D">
        <w:rPr>
          <w:lang w:val="en-GB" w:eastAsia="ja-JP"/>
        </w:rPr>
        <w:t>responses</w:t>
      </w:r>
      <w:r w:rsidR="005C6056" w:rsidRPr="005C6056">
        <w:rPr>
          <w:lang w:val="en-GB" w:eastAsia="ja-JP"/>
        </w:rPr>
        <w:t xml:space="preserve"> included accurate definitions and </w:t>
      </w:r>
      <w:r w:rsidR="009F566D">
        <w:rPr>
          <w:lang w:val="en-GB" w:eastAsia="ja-JP"/>
        </w:rPr>
        <w:t>elaborated on the examples of culture.</w:t>
      </w:r>
    </w:p>
    <w:p w14:paraId="7784F2FC" w14:textId="77777777" w:rsidR="00804ADD" w:rsidRDefault="006132A1" w:rsidP="006132A1">
      <w:pPr>
        <w:pStyle w:val="VCAAbody"/>
      </w:pPr>
      <w:r w:rsidRPr="00C54EAE">
        <w:rPr>
          <w:iCs/>
          <w:szCs w:val="20"/>
        </w:rPr>
        <w:t>For full marks, students were required to</w:t>
      </w:r>
      <w:r w:rsidR="003D228D">
        <w:rPr>
          <w:iCs/>
          <w:szCs w:val="20"/>
        </w:rPr>
        <w:t xml:space="preserve"> include</w:t>
      </w:r>
      <w:r w:rsidRPr="00C54EAE">
        <w:rPr>
          <w:iCs/>
          <w:szCs w:val="20"/>
        </w:rPr>
        <w:t>:</w:t>
      </w:r>
    </w:p>
    <w:p w14:paraId="2F7394EC" w14:textId="105DBF6A" w:rsidR="006132A1" w:rsidRPr="003D228D" w:rsidRDefault="003D228D" w:rsidP="00594B54">
      <w:pPr>
        <w:pStyle w:val="VCAAbullet"/>
        <w:rPr>
          <w:szCs w:val="20"/>
        </w:rPr>
      </w:pPr>
      <w:r>
        <w:t>the d</w:t>
      </w:r>
      <w:r w:rsidR="00AB45DD">
        <w:t xml:space="preserve">efinition of </w:t>
      </w:r>
      <w:r w:rsidR="006132A1">
        <w:t xml:space="preserve">material culture </w:t>
      </w:r>
      <w:r w:rsidRPr="003D228D">
        <w:rPr>
          <w:szCs w:val="20"/>
        </w:rPr>
        <w:t xml:space="preserve">(for example, </w:t>
      </w:r>
      <w:r w:rsidR="0081789E" w:rsidRPr="003D228D">
        <w:rPr>
          <w:szCs w:val="20"/>
        </w:rPr>
        <w:t>m</w:t>
      </w:r>
      <w:r w:rsidR="006132A1" w:rsidRPr="003D228D">
        <w:rPr>
          <w:szCs w:val="20"/>
        </w:rPr>
        <w:t xml:space="preserve">aterial culture refers to </w:t>
      </w:r>
      <w:r w:rsidR="006132A1" w:rsidRPr="006132A1">
        <w:t xml:space="preserve">physical objects, artefacts, resources and spaces of a society </w:t>
      </w:r>
      <w:r w:rsidR="0081789E">
        <w:t>that</w:t>
      </w:r>
      <w:r w:rsidR="0081789E" w:rsidRPr="006132A1">
        <w:t xml:space="preserve"> </w:t>
      </w:r>
      <w:r w:rsidR="006132A1" w:rsidRPr="006132A1">
        <w:t>are passed onto subsequent generation</w:t>
      </w:r>
      <w:r w:rsidR="00501144">
        <w:t>s</w:t>
      </w:r>
      <w:r>
        <w:t>)</w:t>
      </w:r>
    </w:p>
    <w:p w14:paraId="41151988" w14:textId="40F8D917" w:rsidR="00573F04" w:rsidRPr="003D228D" w:rsidRDefault="00AB45DD" w:rsidP="00594B54">
      <w:pPr>
        <w:pStyle w:val="VCAAbullet"/>
        <w:rPr>
          <w:iCs/>
          <w:szCs w:val="20"/>
        </w:rPr>
      </w:pPr>
      <w:r>
        <w:t xml:space="preserve">an </w:t>
      </w:r>
      <w:r w:rsidR="00573F04">
        <w:t xml:space="preserve">example </w:t>
      </w:r>
      <w:r w:rsidR="003D228D">
        <w:t xml:space="preserve">(for example, </w:t>
      </w:r>
      <w:r w:rsidR="0081789E">
        <w:t>p</w:t>
      </w:r>
      <w:r w:rsidR="00573F04" w:rsidRPr="001C53FA">
        <w:t>ossum</w:t>
      </w:r>
      <w:r w:rsidR="0081789E">
        <w:t>-</w:t>
      </w:r>
      <w:r w:rsidR="00573F04" w:rsidRPr="001C53FA">
        <w:t>skin cloak, boomerang, flag, artwork, cave painting, musical instrument, hunting instrument, utensils</w:t>
      </w:r>
      <w:r w:rsidR="00573F04">
        <w:t xml:space="preserve"> and </w:t>
      </w:r>
      <w:r w:rsidR="00573F04" w:rsidRPr="001C53FA">
        <w:t>craftwork</w:t>
      </w:r>
      <w:r w:rsidR="003D228D">
        <w:t>)</w:t>
      </w:r>
    </w:p>
    <w:p w14:paraId="716F3C67" w14:textId="62FB940A" w:rsidR="00573F04" w:rsidRPr="00573F04" w:rsidRDefault="003D228D" w:rsidP="00594B54">
      <w:pPr>
        <w:pStyle w:val="VCAAbullet"/>
        <w:rPr>
          <w:szCs w:val="20"/>
        </w:rPr>
      </w:pPr>
      <w:r>
        <w:t>the d</w:t>
      </w:r>
      <w:r w:rsidR="00AB45DD">
        <w:t xml:space="preserve">efinition </w:t>
      </w:r>
      <w:r w:rsidR="00573F04">
        <w:t xml:space="preserve">of non-material culture </w:t>
      </w:r>
      <w:r>
        <w:t xml:space="preserve">(for example, </w:t>
      </w:r>
      <w:r w:rsidR="0081789E">
        <w:t>n</w:t>
      </w:r>
      <w:r w:rsidR="00573F04" w:rsidRPr="00573F04">
        <w:t>on-material culture refers to the non-physical creations and ideas of a society, such as knowledge, values, beliefs, languages, symbols and social norms, which are transmitted across generations</w:t>
      </w:r>
      <w:r>
        <w:t>)</w:t>
      </w:r>
    </w:p>
    <w:p w14:paraId="6C2ABC7E" w14:textId="5CA64704" w:rsidR="006132A1" w:rsidRPr="00573F04" w:rsidRDefault="003D228D" w:rsidP="00594B54">
      <w:pPr>
        <w:pStyle w:val="VCAAbullet"/>
        <w:rPr>
          <w:iCs/>
          <w:szCs w:val="20"/>
        </w:rPr>
      </w:pPr>
      <w:r>
        <w:t xml:space="preserve">an </w:t>
      </w:r>
      <w:r w:rsidR="00573F04">
        <w:t xml:space="preserve">example </w:t>
      </w:r>
      <w:r>
        <w:t>(</w:t>
      </w:r>
      <w:r w:rsidR="0081789E">
        <w:t>a</w:t>
      </w:r>
      <w:r w:rsidR="00573F04">
        <w:t xml:space="preserve"> specific </w:t>
      </w:r>
      <w:r w:rsidR="00573F04" w:rsidRPr="001C53FA">
        <w:t>language</w:t>
      </w:r>
      <w:r w:rsidR="00B413BA">
        <w:t>,</w:t>
      </w:r>
      <w:r w:rsidR="00573F04">
        <w:t xml:space="preserve"> </w:t>
      </w:r>
      <w:r>
        <w:t>such as</w:t>
      </w:r>
      <w:r w:rsidR="00573F04">
        <w:t xml:space="preserve"> Yorta </w:t>
      </w:r>
      <w:proofErr w:type="spellStart"/>
      <w:r w:rsidR="00573F04">
        <w:t>Yorta</w:t>
      </w:r>
      <w:proofErr w:type="spellEnd"/>
      <w:r w:rsidR="0081789E">
        <w:t>,</w:t>
      </w:r>
      <w:r w:rsidR="00573F04" w:rsidRPr="001C53FA">
        <w:t xml:space="preserve"> creation stories</w:t>
      </w:r>
      <w:r w:rsidR="00B413BA">
        <w:t xml:space="preserve">, </w:t>
      </w:r>
      <w:r>
        <w:t>such as</w:t>
      </w:r>
      <w:r w:rsidR="00573F04">
        <w:t xml:space="preserve"> </w:t>
      </w:r>
      <w:proofErr w:type="spellStart"/>
      <w:r w:rsidR="00573F04">
        <w:t>Bunjil</w:t>
      </w:r>
      <w:proofErr w:type="spellEnd"/>
      <w:r w:rsidR="00573F04">
        <w:t xml:space="preserve"> the Eagle</w:t>
      </w:r>
      <w:r w:rsidR="00573F04" w:rsidRPr="001C53FA">
        <w:t>, symbolism of a flag</w:t>
      </w:r>
      <w:r w:rsidR="00573F04">
        <w:t xml:space="preserve"> or </w:t>
      </w:r>
      <w:r w:rsidR="00573F04" w:rsidRPr="001C53FA">
        <w:t>painting</w:t>
      </w:r>
      <w:r w:rsidR="00573F04">
        <w:t xml:space="preserve"> and elaboration upon the meaning of a </w:t>
      </w:r>
      <w:r>
        <w:t>D</w:t>
      </w:r>
      <w:r w:rsidR="00573F04">
        <w:t>reaming story</w:t>
      </w:r>
      <w:r w:rsidR="00DD11EB">
        <w:t>)</w:t>
      </w:r>
      <w:r w:rsidR="00573F04">
        <w:t>.</w:t>
      </w:r>
    </w:p>
    <w:p w14:paraId="3E8E31CC" w14:textId="77777777" w:rsidR="006132A1" w:rsidRPr="000F7EB5" w:rsidRDefault="006132A1" w:rsidP="000F7EB5">
      <w:pPr>
        <w:pStyle w:val="VCAAHeading3"/>
      </w:pPr>
      <w:r w:rsidRPr="000F7EB5">
        <w:t>Question 2</w:t>
      </w:r>
    </w:p>
    <w:tbl>
      <w:tblPr>
        <w:tblStyle w:val="VCAATableClosed"/>
        <w:tblW w:w="0" w:type="auto"/>
        <w:tblLook w:val="01E0" w:firstRow="1" w:lastRow="1" w:firstColumn="1" w:lastColumn="1" w:noHBand="0" w:noVBand="0"/>
      </w:tblPr>
      <w:tblGrid>
        <w:gridCol w:w="882"/>
        <w:gridCol w:w="675"/>
        <w:gridCol w:w="676"/>
        <w:gridCol w:w="676"/>
        <w:gridCol w:w="749"/>
        <w:gridCol w:w="698"/>
        <w:gridCol w:w="698"/>
        <w:gridCol w:w="698"/>
        <w:gridCol w:w="1085"/>
      </w:tblGrid>
      <w:tr w:rsidR="00D01E66" w:rsidRPr="00112DE9" w14:paraId="0ECAC26F" w14:textId="77777777" w:rsidTr="00B777A8">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0376DF46" w14:textId="77777777" w:rsidR="00D01E66" w:rsidRPr="00112DE9" w:rsidRDefault="00D01E66" w:rsidP="00B777A8">
            <w:pPr>
              <w:pStyle w:val="VCAAtablecondensedheading"/>
              <w:rPr>
                <w:lang w:val="en-AU"/>
              </w:rPr>
            </w:pPr>
            <w:r w:rsidRPr="00112DE9">
              <w:rPr>
                <w:lang w:val="en-AU"/>
              </w:rPr>
              <w:t>Marks</w:t>
            </w:r>
          </w:p>
        </w:tc>
        <w:tc>
          <w:tcPr>
            <w:tcW w:w="675" w:type="dxa"/>
          </w:tcPr>
          <w:p w14:paraId="0260369B" w14:textId="77777777" w:rsidR="00D01E66" w:rsidRPr="00112DE9" w:rsidRDefault="00D01E66" w:rsidP="00B777A8">
            <w:pPr>
              <w:pStyle w:val="VCAAtablecondensedheading"/>
              <w:rPr>
                <w:lang w:val="en-AU"/>
              </w:rPr>
            </w:pPr>
            <w:r w:rsidRPr="00112DE9">
              <w:rPr>
                <w:lang w:val="en-AU"/>
              </w:rPr>
              <w:t>0</w:t>
            </w:r>
          </w:p>
        </w:tc>
        <w:tc>
          <w:tcPr>
            <w:tcW w:w="676" w:type="dxa"/>
          </w:tcPr>
          <w:p w14:paraId="401B984C" w14:textId="77777777" w:rsidR="00D01E66" w:rsidRPr="00112DE9" w:rsidRDefault="00D01E66" w:rsidP="00B777A8">
            <w:pPr>
              <w:pStyle w:val="VCAAtablecondensedheading"/>
              <w:rPr>
                <w:lang w:val="en-AU"/>
              </w:rPr>
            </w:pPr>
            <w:r w:rsidRPr="00112DE9">
              <w:rPr>
                <w:lang w:val="en-AU"/>
              </w:rPr>
              <w:t>1</w:t>
            </w:r>
          </w:p>
        </w:tc>
        <w:tc>
          <w:tcPr>
            <w:tcW w:w="676" w:type="dxa"/>
          </w:tcPr>
          <w:p w14:paraId="7DAE7A18" w14:textId="77777777" w:rsidR="00D01E66" w:rsidRPr="00112DE9" w:rsidRDefault="00D01E66" w:rsidP="00B777A8">
            <w:pPr>
              <w:pStyle w:val="VCAAtablecondensedheading"/>
              <w:rPr>
                <w:lang w:val="en-AU"/>
              </w:rPr>
            </w:pPr>
            <w:r w:rsidRPr="00112DE9">
              <w:rPr>
                <w:lang w:val="en-AU"/>
              </w:rPr>
              <w:t>2</w:t>
            </w:r>
          </w:p>
        </w:tc>
        <w:tc>
          <w:tcPr>
            <w:tcW w:w="749" w:type="dxa"/>
          </w:tcPr>
          <w:p w14:paraId="298EDD70" w14:textId="77777777" w:rsidR="00D01E66" w:rsidRPr="00112DE9" w:rsidRDefault="00D01E66" w:rsidP="00B777A8">
            <w:pPr>
              <w:pStyle w:val="VCAAtablecondensedheading"/>
              <w:rPr>
                <w:lang w:val="en-AU"/>
              </w:rPr>
            </w:pPr>
            <w:r w:rsidRPr="00112DE9">
              <w:rPr>
                <w:lang w:val="en-AU"/>
              </w:rPr>
              <w:t>3</w:t>
            </w:r>
          </w:p>
        </w:tc>
        <w:tc>
          <w:tcPr>
            <w:tcW w:w="698" w:type="dxa"/>
          </w:tcPr>
          <w:p w14:paraId="68D1C8C2" w14:textId="77777777" w:rsidR="00D01E66" w:rsidRPr="00112DE9" w:rsidRDefault="00D01E66" w:rsidP="00B777A8">
            <w:pPr>
              <w:pStyle w:val="VCAAtablecondensedheading"/>
              <w:rPr>
                <w:lang w:val="en-AU"/>
              </w:rPr>
            </w:pPr>
            <w:r w:rsidRPr="00112DE9">
              <w:rPr>
                <w:lang w:val="en-AU"/>
              </w:rPr>
              <w:t>4</w:t>
            </w:r>
          </w:p>
        </w:tc>
        <w:tc>
          <w:tcPr>
            <w:tcW w:w="698" w:type="dxa"/>
          </w:tcPr>
          <w:p w14:paraId="530FA7B9" w14:textId="77777777" w:rsidR="00D01E66" w:rsidRPr="00112DE9" w:rsidRDefault="00D01E66" w:rsidP="00B777A8">
            <w:pPr>
              <w:pStyle w:val="VCAAtablecondensedheading"/>
              <w:rPr>
                <w:lang w:val="en-AU"/>
              </w:rPr>
            </w:pPr>
            <w:r w:rsidRPr="00112DE9">
              <w:rPr>
                <w:lang w:val="en-AU"/>
              </w:rPr>
              <w:t>5</w:t>
            </w:r>
          </w:p>
        </w:tc>
        <w:tc>
          <w:tcPr>
            <w:tcW w:w="698" w:type="dxa"/>
          </w:tcPr>
          <w:p w14:paraId="1AA2379B" w14:textId="77777777" w:rsidR="00D01E66" w:rsidRPr="00112DE9" w:rsidRDefault="00D01E66" w:rsidP="00B777A8">
            <w:pPr>
              <w:pStyle w:val="VCAAtablecondensedheading"/>
              <w:rPr>
                <w:lang w:val="en-AU"/>
              </w:rPr>
            </w:pPr>
            <w:r w:rsidRPr="00112DE9">
              <w:rPr>
                <w:lang w:val="en-AU"/>
              </w:rPr>
              <w:t>6</w:t>
            </w:r>
          </w:p>
        </w:tc>
        <w:tc>
          <w:tcPr>
            <w:tcW w:w="1085" w:type="dxa"/>
          </w:tcPr>
          <w:p w14:paraId="10EDD32B" w14:textId="77777777" w:rsidR="00D01E66" w:rsidRPr="00112DE9" w:rsidRDefault="00D01E66" w:rsidP="00B777A8">
            <w:pPr>
              <w:pStyle w:val="VCAAtablecondensedheading"/>
              <w:rPr>
                <w:lang w:val="en-AU"/>
              </w:rPr>
            </w:pPr>
            <w:r w:rsidRPr="00112DE9">
              <w:rPr>
                <w:lang w:val="en-AU"/>
              </w:rPr>
              <w:t>Average</w:t>
            </w:r>
          </w:p>
        </w:tc>
      </w:tr>
      <w:tr w:rsidR="00D01E66" w:rsidRPr="00D97A55" w14:paraId="7EF06AE8" w14:textId="77777777" w:rsidTr="00B777A8">
        <w:trPr>
          <w:trHeight w:hRule="exact" w:val="397"/>
        </w:trPr>
        <w:tc>
          <w:tcPr>
            <w:tcW w:w="882" w:type="dxa"/>
          </w:tcPr>
          <w:p w14:paraId="1391DD71" w14:textId="77777777" w:rsidR="00D01E66" w:rsidRPr="00D97A55" w:rsidRDefault="00D01E66" w:rsidP="00D97A55">
            <w:pPr>
              <w:pStyle w:val="VCAAtablecondensed"/>
            </w:pPr>
            <w:r w:rsidRPr="00D97A55">
              <w:t>%</w:t>
            </w:r>
          </w:p>
        </w:tc>
        <w:tc>
          <w:tcPr>
            <w:tcW w:w="675" w:type="dxa"/>
            <w:vAlign w:val="center"/>
          </w:tcPr>
          <w:p w14:paraId="5DE8E59B" w14:textId="4F5BDE75" w:rsidR="00D01E66" w:rsidRPr="00D97A55" w:rsidRDefault="00726276" w:rsidP="00D97A55">
            <w:pPr>
              <w:pStyle w:val="VCAAtablecondensed"/>
            </w:pPr>
            <w:r w:rsidRPr="00D97A55">
              <w:t>10</w:t>
            </w:r>
          </w:p>
        </w:tc>
        <w:tc>
          <w:tcPr>
            <w:tcW w:w="676" w:type="dxa"/>
            <w:vAlign w:val="center"/>
          </w:tcPr>
          <w:p w14:paraId="4ABD55EE" w14:textId="5ADB87C4" w:rsidR="00D01E66" w:rsidRPr="00D97A55" w:rsidRDefault="00726276" w:rsidP="00D97A55">
            <w:pPr>
              <w:pStyle w:val="VCAAtablecondensed"/>
            </w:pPr>
            <w:r w:rsidRPr="00D97A55">
              <w:t>6</w:t>
            </w:r>
          </w:p>
        </w:tc>
        <w:tc>
          <w:tcPr>
            <w:tcW w:w="676" w:type="dxa"/>
            <w:vAlign w:val="center"/>
          </w:tcPr>
          <w:p w14:paraId="5C967782" w14:textId="3D778FCD" w:rsidR="00D01E66" w:rsidRPr="00D97A55" w:rsidRDefault="00726276" w:rsidP="00D97A55">
            <w:pPr>
              <w:pStyle w:val="VCAAtablecondensed"/>
            </w:pPr>
            <w:r w:rsidRPr="00D97A55">
              <w:t>11</w:t>
            </w:r>
          </w:p>
        </w:tc>
        <w:tc>
          <w:tcPr>
            <w:tcW w:w="749" w:type="dxa"/>
            <w:vAlign w:val="center"/>
          </w:tcPr>
          <w:p w14:paraId="13738D39" w14:textId="627B963E" w:rsidR="00D01E66" w:rsidRPr="00D97A55" w:rsidRDefault="00726276" w:rsidP="00D97A55">
            <w:pPr>
              <w:pStyle w:val="VCAAtablecondensed"/>
            </w:pPr>
            <w:r w:rsidRPr="00D97A55">
              <w:t>17</w:t>
            </w:r>
          </w:p>
        </w:tc>
        <w:tc>
          <w:tcPr>
            <w:tcW w:w="698" w:type="dxa"/>
            <w:vAlign w:val="center"/>
          </w:tcPr>
          <w:p w14:paraId="52FD72C3" w14:textId="38F1FF7F" w:rsidR="00D01E66" w:rsidRPr="00D97A55" w:rsidRDefault="00726276" w:rsidP="00D97A55">
            <w:pPr>
              <w:pStyle w:val="VCAAtablecondensed"/>
            </w:pPr>
            <w:r w:rsidRPr="00D97A55">
              <w:t>23</w:t>
            </w:r>
          </w:p>
        </w:tc>
        <w:tc>
          <w:tcPr>
            <w:tcW w:w="698" w:type="dxa"/>
            <w:vAlign w:val="center"/>
          </w:tcPr>
          <w:p w14:paraId="60287F60" w14:textId="36E5996B" w:rsidR="00D01E66" w:rsidRPr="00D97A55" w:rsidRDefault="00726276" w:rsidP="00D97A55">
            <w:pPr>
              <w:pStyle w:val="VCAAtablecondensed"/>
            </w:pPr>
            <w:r w:rsidRPr="00D97A55">
              <w:t>21</w:t>
            </w:r>
          </w:p>
        </w:tc>
        <w:tc>
          <w:tcPr>
            <w:tcW w:w="698" w:type="dxa"/>
            <w:vAlign w:val="center"/>
          </w:tcPr>
          <w:p w14:paraId="0CAB6C3B" w14:textId="09606E84" w:rsidR="00D01E66" w:rsidRPr="00D97A55" w:rsidRDefault="00726276" w:rsidP="00D97A55">
            <w:pPr>
              <w:pStyle w:val="VCAAtablecondensed"/>
            </w:pPr>
            <w:r w:rsidRPr="00D97A55">
              <w:t>12</w:t>
            </w:r>
          </w:p>
        </w:tc>
        <w:tc>
          <w:tcPr>
            <w:tcW w:w="1085" w:type="dxa"/>
            <w:vAlign w:val="center"/>
          </w:tcPr>
          <w:p w14:paraId="32659ACD" w14:textId="2B192250" w:rsidR="00D01E66" w:rsidRPr="00D97A55" w:rsidRDefault="00726276" w:rsidP="00D97A55">
            <w:pPr>
              <w:pStyle w:val="VCAAtablecondensed"/>
            </w:pPr>
            <w:r w:rsidRPr="00D97A55">
              <w:t>3.5</w:t>
            </w:r>
          </w:p>
        </w:tc>
      </w:tr>
    </w:tbl>
    <w:p w14:paraId="70193B0B" w14:textId="056BE63D" w:rsidR="006132A1" w:rsidRPr="00E174B1" w:rsidRDefault="006132A1" w:rsidP="006132A1">
      <w:pPr>
        <w:pStyle w:val="VCAAbody"/>
        <w:rPr>
          <w:lang w:val="en-GB" w:eastAsia="ja-JP"/>
        </w:rPr>
      </w:pPr>
      <w:r w:rsidRPr="00045ADD">
        <w:rPr>
          <w:lang w:val="en-GB" w:eastAsia="ja-JP"/>
        </w:rPr>
        <w:t>This question required students to explain</w:t>
      </w:r>
      <w:r w:rsidR="005C6056" w:rsidRPr="00045ADD">
        <w:rPr>
          <w:lang w:val="en-GB" w:eastAsia="ja-JP"/>
        </w:rPr>
        <w:t xml:space="preserve"> and provide examples of</w:t>
      </w:r>
      <w:r w:rsidRPr="00045ADD">
        <w:rPr>
          <w:lang w:val="en-GB" w:eastAsia="ja-JP"/>
        </w:rPr>
        <w:t xml:space="preserve"> two public misconceptions about Australian Indigenous culture</w:t>
      </w:r>
      <w:r w:rsidR="009F566D" w:rsidRPr="00045ADD">
        <w:rPr>
          <w:lang w:val="en-GB" w:eastAsia="ja-JP"/>
        </w:rPr>
        <w:t xml:space="preserve">. </w:t>
      </w:r>
      <w:r w:rsidR="005C6056" w:rsidRPr="00045ADD">
        <w:rPr>
          <w:lang w:val="en-GB" w:eastAsia="ja-JP"/>
        </w:rPr>
        <w:t xml:space="preserve">Higher-scoring responses </w:t>
      </w:r>
      <w:r w:rsidR="00764526" w:rsidRPr="00045ADD">
        <w:rPr>
          <w:rFonts w:eastAsia="Times New Roman"/>
        </w:rPr>
        <w:t>link</w:t>
      </w:r>
      <w:r w:rsidR="005C6056" w:rsidRPr="00045ADD">
        <w:rPr>
          <w:rFonts w:eastAsia="Times New Roman"/>
        </w:rPr>
        <w:t>ed</w:t>
      </w:r>
      <w:r w:rsidR="00764526" w:rsidRPr="00045ADD">
        <w:rPr>
          <w:rFonts w:eastAsia="Times New Roman"/>
        </w:rPr>
        <w:t xml:space="preserve"> to </w:t>
      </w:r>
      <w:r w:rsidR="005C6056" w:rsidRPr="00045ADD">
        <w:rPr>
          <w:rFonts w:eastAsia="Times New Roman"/>
        </w:rPr>
        <w:t xml:space="preserve">the specific </w:t>
      </w:r>
      <w:r w:rsidR="00764526" w:rsidRPr="00045ADD">
        <w:rPr>
          <w:rFonts w:eastAsia="Times New Roman"/>
        </w:rPr>
        <w:t>misconceptions</w:t>
      </w:r>
      <w:r w:rsidR="005C6056" w:rsidRPr="00045ADD">
        <w:rPr>
          <w:rFonts w:eastAsia="Times New Roman"/>
        </w:rPr>
        <w:t xml:space="preserve"> outlined in the </w:t>
      </w:r>
      <w:r w:rsidR="005C6056" w:rsidRPr="009C64D0">
        <w:rPr>
          <w:rFonts w:eastAsia="Times New Roman"/>
          <w:i/>
          <w:iCs/>
        </w:rPr>
        <w:t xml:space="preserve">VCE Sociology Study </w:t>
      </w:r>
      <w:r w:rsidR="009F566D" w:rsidRPr="009C64D0">
        <w:rPr>
          <w:rFonts w:eastAsia="Times New Roman"/>
          <w:i/>
          <w:iCs/>
        </w:rPr>
        <w:t>D</w:t>
      </w:r>
      <w:r w:rsidR="005C6056" w:rsidRPr="009C64D0">
        <w:rPr>
          <w:rFonts w:eastAsia="Times New Roman"/>
          <w:i/>
          <w:iCs/>
        </w:rPr>
        <w:t>esign</w:t>
      </w:r>
      <w:r w:rsidR="005C6056" w:rsidRPr="00045ADD">
        <w:rPr>
          <w:rFonts w:eastAsia="Times New Roman"/>
        </w:rPr>
        <w:t xml:space="preserve"> rather than </w:t>
      </w:r>
      <w:r w:rsidR="009F566D">
        <w:rPr>
          <w:rFonts w:eastAsia="Times New Roman"/>
        </w:rPr>
        <w:t>referring to</w:t>
      </w:r>
      <w:r w:rsidR="00764526" w:rsidRPr="00045ADD">
        <w:rPr>
          <w:rFonts w:eastAsia="Times New Roman"/>
        </w:rPr>
        <w:t xml:space="preserve"> general stereotypes</w:t>
      </w:r>
      <w:r w:rsidR="005C6056">
        <w:rPr>
          <w:rFonts w:eastAsia="Times New Roman"/>
        </w:rPr>
        <w:t xml:space="preserve"> about Indigenous Australians. They also supported their responses with specific evidence</w:t>
      </w:r>
      <w:r w:rsidR="00045ADD">
        <w:rPr>
          <w:rFonts w:eastAsia="Times New Roman"/>
        </w:rPr>
        <w:t>.</w:t>
      </w:r>
    </w:p>
    <w:p w14:paraId="12FB1055" w14:textId="77777777" w:rsidR="006132A1" w:rsidRPr="00C54EAE" w:rsidRDefault="006132A1" w:rsidP="006132A1">
      <w:pPr>
        <w:pStyle w:val="VCAAbody"/>
        <w:rPr>
          <w:iCs/>
          <w:szCs w:val="20"/>
        </w:rPr>
      </w:pPr>
      <w:r w:rsidRPr="00C54EAE">
        <w:rPr>
          <w:iCs/>
          <w:szCs w:val="20"/>
        </w:rPr>
        <w:t>For full marks, students were required to:</w:t>
      </w:r>
    </w:p>
    <w:p w14:paraId="44AE3FC1" w14:textId="6FB5B5DA" w:rsidR="006132A1" w:rsidRPr="00573F04" w:rsidRDefault="00573F04" w:rsidP="00594B54">
      <w:pPr>
        <w:pStyle w:val="VCAAbullet"/>
        <w:rPr>
          <w:rFonts w:ascii="Calibri" w:hAnsi="Calibri" w:cs="Calibri"/>
          <w:sz w:val="22"/>
        </w:rPr>
      </w:pPr>
      <w:r>
        <w:t xml:space="preserve">identify and describe two </w:t>
      </w:r>
      <w:r w:rsidR="00045ADD">
        <w:t>misconceptions. These</w:t>
      </w:r>
      <w:r>
        <w:t xml:space="preserve"> include:</w:t>
      </w:r>
    </w:p>
    <w:p w14:paraId="1310FFA2" w14:textId="77777777" w:rsidR="00804ADD" w:rsidRDefault="00045ADD" w:rsidP="00594B54">
      <w:pPr>
        <w:pStyle w:val="VCAAbulletlevel2"/>
      </w:pPr>
      <w:r>
        <w:t>t</w:t>
      </w:r>
      <w:r w:rsidR="00573F04">
        <w:t xml:space="preserve">he </w:t>
      </w:r>
      <w:r w:rsidR="00573F04" w:rsidRPr="001C53FA">
        <w:t>perception that Australia was land that belonged to no</w:t>
      </w:r>
      <w:r w:rsidR="00D4266D">
        <w:t xml:space="preserve"> </w:t>
      </w:r>
      <w:r w:rsidR="00573F04" w:rsidRPr="001C53FA">
        <w:t>one prior to European arrival</w:t>
      </w:r>
    </w:p>
    <w:p w14:paraId="3BDA7EB2" w14:textId="77777777" w:rsidR="00804ADD" w:rsidRDefault="00573F04" w:rsidP="00594B54">
      <w:pPr>
        <w:pStyle w:val="VCAAbulletlevel2"/>
      </w:pPr>
      <w:r w:rsidRPr="001C53FA">
        <w:t>the perception that Australian Indigenous people share one culture</w:t>
      </w:r>
    </w:p>
    <w:p w14:paraId="00CA9BFA" w14:textId="0E2BA80C" w:rsidR="00573F04" w:rsidRPr="001C53FA" w:rsidRDefault="00573F04" w:rsidP="00594B54">
      <w:pPr>
        <w:pStyle w:val="VCAAbulletlevel2"/>
      </w:pPr>
      <w:r w:rsidRPr="001C53FA">
        <w:t>the perception that Australian Indigenous people mainly live in arid areas of Australia</w:t>
      </w:r>
    </w:p>
    <w:p w14:paraId="38A58B01" w14:textId="5F7C1CF3" w:rsidR="00573F04" w:rsidRDefault="00573F04" w:rsidP="00594B54">
      <w:pPr>
        <w:pStyle w:val="VCAAbullet"/>
      </w:pPr>
      <w:r>
        <w:t xml:space="preserve">explain </w:t>
      </w:r>
      <w:r w:rsidRPr="00045ADD">
        <w:t>how each misconception fails</w:t>
      </w:r>
      <w:r>
        <w:t xml:space="preserve"> to accurately describe Australian Indigenous culture</w:t>
      </w:r>
    </w:p>
    <w:p w14:paraId="23CDBB3D" w14:textId="77777777" w:rsidR="00804ADD" w:rsidRDefault="00714680" w:rsidP="00594B54">
      <w:pPr>
        <w:pStyle w:val="VCAAbullet"/>
      </w:pPr>
      <w:r>
        <w:t>provide two examples to support the explanation</w:t>
      </w:r>
      <w:r w:rsidR="00045ADD">
        <w:t>. This may have related to the misconception or the reality.</w:t>
      </w:r>
    </w:p>
    <w:p w14:paraId="4B5B29B6" w14:textId="483B3E31" w:rsidR="006132A1" w:rsidRPr="000F7EB5" w:rsidRDefault="00787DCE" w:rsidP="000F7EB5">
      <w:pPr>
        <w:pStyle w:val="VCAAbody"/>
      </w:pPr>
      <w:r w:rsidRPr="000F7EB5">
        <w:t xml:space="preserve">The following is an excerpt </w:t>
      </w:r>
      <w:r w:rsidR="00A41C4D">
        <w:t>from</w:t>
      </w:r>
      <w:r w:rsidR="00A41C4D" w:rsidRPr="000F7EB5">
        <w:t xml:space="preserve"> </w:t>
      </w:r>
      <w:r w:rsidRPr="000F7EB5">
        <w:t>a high-scoring response.</w:t>
      </w:r>
    </w:p>
    <w:p w14:paraId="514BBF02" w14:textId="38D979DB" w:rsidR="00D5516D" w:rsidRDefault="00787DCE" w:rsidP="000F7EB5">
      <w:pPr>
        <w:pStyle w:val="VCAAstudentresponse"/>
      </w:pPr>
      <w:r w:rsidRPr="00787DCE">
        <w:t xml:space="preserve">One public misconception about Australian Indigenous (AI) culture is the past perception that the land belonged to no one prior to European arrival </w:t>
      </w:r>
      <w:r w:rsidR="00045ADD">
        <w:t>..</w:t>
      </w:r>
      <w:r w:rsidRPr="00787DCE">
        <w:t xml:space="preserve">. This fails to accurately reflect AI culture as it ignores </w:t>
      </w:r>
      <w:r w:rsidR="00033584">
        <w:t xml:space="preserve">65,000 years of inhabitancy prior to </w:t>
      </w:r>
      <w:proofErr w:type="spellStart"/>
      <w:r w:rsidR="00033584">
        <w:t>colonisation</w:t>
      </w:r>
      <w:proofErr w:type="spellEnd"/>
      <w:r w:rsidR="00033584">
        <w:t>, where there were 600-700 tribal groups, who spoke 250 languages. Australia was claimed under the doctrine of “terra nullius” meaning ‘land belonging to no one’.</w:t>
      </w:r>
    </w:p>
    <w:p w14:paraId="0A24A6F5" w14:textId="77777777" w:rsidR="00D5516D" w:rsidRDefault="00D5516D">
      <w:pPr>
        <w:rPr>
          <w:rFonts w:ascii="Arial" w:hAnsi="Arial" w:cs="Arial"/>
          <w:i/>
          <w:iCs/>
          <w:color w:val="000000" w:themeColor="text1"/>
          <w:sz w:val="20"/>
        </w:rPr>
      </w:pPr>
      <w:r>
        <w:br w:type="page"/>
      </w:r>
    </w:p>
    <w:p w14:paraId="035C1765" w14:textId="6DD6CAE5" w:rsidR="006132A1" w:rsidRPr="000F7EB5" w:rsidRDefault="006132A1" w:rsidP="000F7EB5">
      <w:pPr>
        <w:pStyle w:val="VCAAHeading3"/>
      </w:pPr>
      <w:r w:rsidRPr="000F7EB5">
        <w:lastRenderedPageBreak/>
        <w:t>Question 3</w:t>
      </w:r>
    </w:p>
    <w:tbl>
      <w:tblPr>
        <w:tblStyle w:val="VCAATableClosed"/>
        <w:tblW w:w="0" w:type="auto"/>
        <w:tblLook w:val="01E0" w:firstRow="1" w:lastRow="1" w:firstColumn="1" w:lastColumn="1" w:noHBand="0" w:noVBand="0"/>
      </w:tblPr>
      <w:tblGrid>
        <w:gridCol w:w="864"/>
        <w:gridCol w:w="576"/>
        <w:gridCol w:w="576"/>
        <w:gridCol w:w="576"/>
        <w:gridCol w:w="576"/>
        <w:gridCol w:w="1008"/>
      </w:tblGrid>
      <w:tr w:rsidR="00D01E66" w:rsidRPr="00112DE9" w14:paraId="38553FA3"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2A5B19A" w14:textId="77777777" w:rsidR="00D01E66" w:rsidRPr="00112DE9" w:rsidRDefault="00D01E66" w:rsidP="00B777A8">
            <w:pPr>
              <w:pStyle w:val="VCAAtablecondensedheading"/>
              <w:rPr>
                <w:lang w:val="en-AU"/>
              </w:rPr>
            </w:pPr>
            <w:r w:rsidRPr="00112DE9">
              <w:rPr>
                <w:lang w:val="en-AU"/>
              </w:rPr>
              <w:t>Marks</w:t>
            </w:r>
          </w:p>
        </w:tc>
        <w:tc>
          <w:tcPr>
            <w:tcW w:w="576" w:type="dxa"/>
          </w:tcPr>
          <w:p w14:paraId="399B3CE2" w14:textId="77777777" w:rsidR="00D01E66" w:rsidRPr="00112DE9" w:rsidRDefault="00D01E66" w:rsidP="00B777A8">
            <w:pPr>
              <w:pStyle w:val="VCAAtablecondensedheading"/>
              <w:rPr>
                <w:lang w:val="en-AU"/>
              </w:rPr>
            </w:pPr>
            <w:r w:rsidRPr="00112DE9">
              <w:rPr>
                <w:lang w:val="en-AU"/>
              </w:rPr>
              <w:t>0</w:t>
            </w:r>
          </w:p>
        </w:tc>
        <w:tc>
          <w:tcPr>
            <w:tcW w:w="576" w:type="dxa"/>
          </w:tcPr>
          <w:p w14:paraId="137B7F13" w14:textId="77777777" w:rsidR="00D01E66" w:rsidRPr="00112DE9" w:rsidRDefault="00D01E66" w:rsidP="00B777A8">
            <w:pPr>
              <w:pStyle w:val="VCAAtablecondensedheading"/>
              <w:rPr>
                <w:lang w:val="en-AU"/>
              </w:rPr>
            </w:pPr>
            <w:r w:rsidRPr="00112DE9">
              <w:rPr>
                <w:lang w:val="en-AU"/>
              </w:rPr>
              <w:t>1</w:t>
            </w:r>
          </w:p>
        </w:tc>
        <w:tc>
          <w:tcPr>
            <w:tcW w:w="576" w:type="dxa"/>
          </w:tcPr>
          <w:p w14:paraId="03C6AEA2" w14:textId="77777777" w:rsidR="00D01E66" w:rsidRPr="00112DE9" w:rsidRDefault="00D01E66" w:rsidP="00B777A8">
            <w:pPr>
              <w:pStyle w:val="VCAAtablecondensedheading"/>
              <w:rPr>
                <w:lang w:val="en-AU"/>
              </w:rPr>
            </w:pPr>
            <w:r w:rsidRPr="00112DE9">
              <w:rPr>
                <w:lang w:val="en-AU"/>
              </w:rPr>
              <w:t>2</w:t>
            </w:r>
          </w:p>
        </w:tc>
        <w:tc>
          <w:tcPr>
            <w:tcW w:w="576" w:type="dxa"/>
          </w:tcPr>
          <w:p w14:paraId="78262F33" w14:textId="77777777" w:rsidR="00D01E66" w:rsidRPr="00112DE9" w:rsidRDefault="00D01E66" w:rsidP="00B777A8">
            <w:pPr>
              <w:pStyle w:val="VCAAtablecondensedheading"/>
              <w:rPr>
                <w:lang w:val="en-AU"/>
              </w:rPr>
            </w:pPr>
            <w:r w:rsidRPr="00112DE9">
              <w:rPr>
                <w:lang w:val="en-AU"/>
              </w:rPr>
              <w:t>3</w:t>
            </w:r>
          </w:p>
        </w:tc>
        <w:tc>
          <w:tcPr>
            <w:tcW w:w="1008" w:type="dxa"/>
          </w:tcPr>
          <w:p w14:paraId="0613955A" w14:textId="77777777" w:rsidR="00D01E66" w:rsidRPr="00112DE9" w:rsidRDefault="00D01E66" w:rsidP="00B777A8">
            <w:pPr>
              <w:pStyle w:val="VCAAtablecondensedheading"/>
              <w:rPr>
                <w:lang w:val="en-AU"/>
              </w:rPr>
            </w:pPr>
            <w:r w:rsidRPr="00112DE9">
              <w:rPr>
                <w:lang w:val="en-AU"/>
              </w:rPr>
              <w:t>Average</w:t>
            </w:r>
          </w:p>
        </w:tc>
      </w:tr>
      <w:tr w:rsidR="00D01E66" w:rsidRPr="00D97A55" w14:paraId="472A96CF" w14:textId="77777777" w:rsidTr="000E2FD4">
        <w:trPr>
          <w:trHeight w:hRule="exact" w:val="397"/>
        </w:trPr>
        <w:tc>
          <w:tcPr>
            <w:tcW w:w="864" w:type="dxa"/>
          </w:tcPr>
          <w:p w14:paraId="397734EB" w14:textId="77777777" w:rsidR="00D01E66" w:rsidRPr="00D97A55" w:rsidRDefault="00D01E66" w:rsidP="00D97A55">
            <w:pPr>
              <w:pStyle w:val="VCAAtablecondensed"/>
            </w:pPr>
            <w:r w:rsidRPr="00D97A55">
              <w:t>%</w:t>
            </w:r>
          </w:p>
        </w:tc>
        <w:tc>
          <w:tcPr>
            <w:tcW w:w="576" w:type="dxa"/>
            <w:vAlign w:val="center"/>
          </w:tcPr>
          <w:p w14:paraId="2D35FA02" w14:textId="555A6920" w:rsidR="00D01E66" w:rsidRPr="00D97A55" w:rsidRDefault="00726276" w:rsidP="00D97A55">
            <w:pPr>
              <w:pStyle w:val="VCAAtablecondensed"/>
            </w:pPr>
            <w:r w:rsidRPr="00D97A55">
              <w:t>6</w:t>
            </w:r>
          </w:p>
        </w:tc>
        <w:tc>
          <w:tcPr>
            <w:tcW w:w="576" w:type="dxa"/>
            <w:vAlign w:val="center"/>
          </w:tcPr>
          <w:p w14:paraId="0AC4E204" w14:textId="5A057C14" w:rsidR="00D01E66" w:rsidRPr="00D97A55" w:rsidRDefault="00726276" w:rsidP="00D97A55">
            <w:pPr>
              <w:pStyle w:val="VCAAtablecondensed"/>
            </w:pPr>
            <w:r w:rsidRPr="00D97A55">
              <w:t>33</w:t>
            </w:r>
          </w:p>
        </w:tc>
        <w:tc>
          <w:tcPr>
            <w:tcW w:w="576" w:type="dxa"/>
            <w:vAlign w:val="center"/>
          </w:tcPr>
          <w:p w14:paraId="3E1F6B46" w14:textId="0CE9A855" w:rsidR="00D01E66" w:rsidRPr="00D97A55" w:rsidRDefault="00726276" w:rsidP="00D97A55">
            <w:pPr>
              <w:pStyle w:val="VCAAtablecondensed"/>
            </w:pPr>
            <w:r w:rsidRPr="00D97A55">
              <w:t>33</w:t>
            </w:r>
          </w:p>
        </w:tc>
        <w:tc>
          <w:tcPr>
            <w:tcW w:w="576" w:type="dxa"/>
            <w:vAlign w:val="center"/>
          </w:tcPr>
          <w:p w14:paraId="566342A1" w14:textId="228D360E" w:rsidR="00D01E66" w:rsidRPr="00D97A55" w:rsidRDefault="00726276" w:rsidP="00D97A55">
            <w:pPr>
              <w:pStyle w:val="VCAAtablecondensed"/>
            </w:pPr>
            <w:r w:rsidRPr="00D97A55">
              <w:t>28</w:t>
            </w:r>
          </w:p>
        </w:tc>
        <w:tc>
          <w:tcPr>
            <w:tcW w:w="1008" w:type="dxa"/>
            <w:vAlign w:val="center"/>
          </w:tcPr>
          <w:p w14:paraId="65173A75" w14:textId="19FC8699" w:rsidR="00D01E66" w:rsidRPr="00D97A55" w:rsidRDefault="00726276" w:rsidP="00D97A55">
            <w:pPr>
              <w:pStyle w:val="VCAAtablecondensed"/>
            </w:pPr>
            <w:r w:rsidRPr="00D97A55">
              <w:t>1.8</w:t>
            </w:r>
          </w:p>
        </w:tc>
      </w:tr>
    </w:tbl>
    <w:p w14:paraId="377DAB64" w14:textId="77777777" w:rsidR="00804ADD" w:rsidRDefault="006132A1" w:rsidP="006132A1">
      <w:pPr>
        <w:pStyle w:val="VCAAbody"/>
        <w:rPr>
          <w:lang w:val="en-GB" w:eastAsia="ja-JP"/>
        </w:rPr>
      </w:pPr>
      <w:r w:rsidRPr="00045ADD">
        <w:rPr>
          <w:lang w:val="en-GB" w:eastAsia="ja-JP"/>
        </w:rPr>
        <w:t>This question required students to describe the purpose of ethical methodology when conducting sociological research.</w:t>
      </w:r>
      <w:r>
        <w:rPr>
          <w:lang w:val="en-GB" w:eastAsia="ja-JP"/>
        </w:rPr>
        <w:t xml:space="preserve"> </w:t>
      </w:r>
      <w:r w:rsidR="00045ADD">
        <w:rPr>
          <w:lang w:val="en-GB" w:eastAsia="ja-JP"/>
        </w:rPr>
        <w:t>Higher-scoring responses made links to the professional association The Australian Sociological Association</w:t>
      </w:r>
      <w:r w:rsidR="009A507E">
        <w:rPr>
          <w:lang w:val="en-GB" w:eastAsia="ja-JP"/>
        </w:rPr>
        <w:t xml:space="preserve"> (TASA)</w:t>
      </w:r>
      <w:r w:rsidR="00045ADD">
        <w:rPr>
          <w:lang w:val="en-GB" w:eastAsia="ja-JP"/>
        </w:rPr>
        <w:t xml:space="preserve"> and</w:t>
      </w:r>
      <w:r w:rsidR="009F566D">
        <w:rPr>
          <w:lang w:val="en-GB" w:eastAsia="ja-JP"/>
        </w:rPr>
        <w:t xml:space="preserve"> clearly explained why ethical principles are important.</w:t>
      </w:r>
    </w:p>
    <w:p w14:paraId="5C321357" w14:textId="2694DA0B" w:rsidR="006132A1" w:rsidRDefault="006132A1" w:rsidP="006132A1">
      <w:pPr>
        <w:pStyle w:val="VCAAbody"/>
        <w:rPr>
          <w:iCs/>
          <w:szCs w:val="20"/>
        </w:rPr>
      </w:pPr>
      <w:r w:rsidRPr="00C54EAE">
        <w:rPr>
          <w:iCs/>
          <w:szCs w:val="20"/>
        </w:rPr>
        <w:t>For full marks, students were required to:</w:t>
      </w:r>
    </w:p>
    <w:p w14:paraId="7D20F7A0" w14:textId="5F9637A9" w:rsidR="00714680" w:rsidRPr="00584E12" w:rsidRDefault="00714680" w:rsidP="00594B54">
      <w:pPr>
        <w:pStyle w:val="VCAAbullet"/>
        <w:rPr>
          <w:szCs w:val="20"/>
        </w:rPr>
      </w:pPr>
      <w:r>
        <w:t>demonstrate an understanding of ethical methodology. For example</w:t>
      </w:r>
      <w:r w:rsidR="00DD11EB">
        <w:t>,</w:t>
      </w:r>
      <w:r w:rsidR="00584E12">
        <w:t xml:space="preserve"> </w:t>
      </w:r>
      <w:r w:rsidR="009A507E" w:rsidRPr="00584E12">
        <w:rPr>
          <w:szCs w:val="20"/>
        </w:rPr>
        <w:t>t</w:t>
      </w:r>
      <w:r w:rsidRPr="00584E12">
        <w:rPr>
          <w:szCs w:val="20"/>
        </w:rPr>
        <w:t xml:space="preserve">he steps or a process </w:t>
      </w:r>
      <w:r w:rsidRPr="00714680">
        <w:t>in sociological research that ensure correct ethical guidelines are followed</w:t>
      </w:r>
    </w:p>
    <w:p w14:paraId="14CE9876" w14:textId="24475CC2" w:rsidR="00714680" w:rsidRPr="00584E12" w:rsidRDefault="00714680" w:rsidP="00594B54">
      <w:pPr>
        <w:pStyle w:val="VCAAbullet"/>
        <w:rPr>
          <w:iCs/>
          <w:szCs w:val="20"/>
        </w:rPr>
      </w:pPr>
      <w:r>
        <w:t>r</w:t>
      </w:r>
      <w:r w:rsidRPr="001C53FA">
        <w:t>efer</w:t>
      </w:r>
      <w:r>
        <w:t xml:space="preserve"> to TASA and/or acknowledge </w:t>
      </w:r>
      <w:r w:rsidR="00D87044">
        <w:t xml:space="preserve">that </w:t>
      </w:r>
      <w:r>
        <w:t xml:space="preserve">ethical methodology involves a set of </w:t>
      </w:r>
      <w:r w:rsidRPr="00584E12">
        <w:rPr>
          <w:bCs/>
        </w:rPr>
        <w:t>formal guidelines</w:t>
      </w:r>
      <w:r>
        <w:t>. For example</w:t>
      </w:r>
      <w:r w:rsidR="004A0C36">
        <w:t>,</w:t>
      </w:r>
      <w:r w:rsidR="00584E12">
        <w:t xml:space="preserve"> </w:t>
      </w:r>
      <w:r w:rsidRPr="001C53FA">
        <w:t>TASA provides guidelines for ethical practice and decision</w:t>
      </w:r>
      <w:r w:rsidRPr="00584E12">
        <w:rPr>
          <w:rFonts w:ascii="Cambria Math" w:hAnsi="Cambria Math" w:cs="Cambria Math"/>
        </w:rPr>
        <w:t>‐</w:t>
      </w:r>
      <w:r w:rsidRPr="001C53FA">
        <w:t>making with respect to research, teaching, distribution of results and publishing</w:t>
      </w:r>
    </w:p>
    <w:p w14:paraId="2DF702F8" w14:textId="60BE3A58" w:rsidR="00714680" w:rsidRPr="00714680" w:rsidRDefault="00714680" w:rsidP="00594B54">
      <w:pPr>
        <w:pStyle w:val="VCAAbullet"/>
        <w:rPr>
          <w:rFonts w:cstheme="minorHAnsi"/>
          <w:iCs/>
          <w:szCs w:val="20"/>
        </w:rPr>
      </w:pPr>
      <w:r w:rsidRPr="00714680">
        <w:rPr>
          <w:bCs/>
        </w:rPr>
        <w:t>explain the purpose</w:t>
      </w:r>
      <w:r w:rsidRPr="001C53FA">
        <w:t xml:space="preserve"> of ethical methodology</w:t>
      </w:r>
      <w:r>
        <w:t>. For example</w:t>
      </w:r>
      <w:r w:rsidR="004A0C36">
        <w:t>,</w:t>
      </w:r>
      <w:r w:rsidR="00584E12">
        <w:t xml:space="preserve"> </w:t>
      </w:r>
      <w:r w:rsidR="00E447D8">
        <w:t>t</w:t>
      </w:r>
      <w:r w:rsidRPr="001C53FA">
        <w:t>he need to respect and protect the welfar</w:t>
      </w:r>
      <w:r>
        <w:t>e</w:t>
      </w:r>
      <w:r w:rsidRPr="001C53FA">
        <w:t xml:space="preserve"> and privacy of research participants to ensure that participants are respected and come to no harm</w:t>
      </w:r>
      <w:r>
        <w:t>.</w:t>
      </w:r>
    </w:p>
    <w:p w14:paraId="7E98D1DF" w14:textId="77777777" w:rsidR="006132A1" w:rsidRPr="000F7EB5" w:rsidRDefault="006132A1" w:rsidP="000F7EB5">
      <w:pPr>
        <w:pStyle w:val="VCAAHeading3"/>
      </w:pPr>
      <w:r w:rsidRPr="000F7EB5">
        <w:t>Question 4a.</w:t>
      </w:r>
    </w:p>
    <w:tbl>
      <w:tblPr>
        <w:tblStyle w:val="VCAATableClosed"/>
        <w:tblW w:w="0" w:type="auto"/>
        <w:tblLook w:val="01E0" w:firstRow="1" w:lastRow="1" w:firstColumn="1" w:lastColumn="1" w:noHBand="0" w:noVBand="0"/>
      </w:tblPr>
      <w:tblGrid>
        <w:gridCol w:w="864"/>
        <w:gridCol w:w="576"/>
        <w:gridCol w:w="576"/>
        <w:gridCol w:w="576"/>
        <w:gridCol w:w="576"/>
        <w:gridCol w:w="1008"/>
      </w:tblGrid>
      <w:tr w:rsidR="00D01E66" w:rsidRPr="00112DE9" w14:paraId="1567378C"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82650C8" w14:textId="77777777" w:rsidR="00D01E66" w:rsidRPr="00112DE9" w:rsidRDefault="00D01E66" w:rsidP="00B777A8">
            <w:pPr>
              <w:pStyle w:val="VCAAtablecondensedheading"/>
              <w:rPr>
                <w:lang w:val="en-AU"/>
              </w:rPr>
            </w:pPr>
            <w:r w:rsidRPr="00112DE9">
              <w:rPr>
                <w:lang w:val="en-AU"/>
              </w:rPr>
              <w:t>Marks</w:t>
            </w:r>
          </w:p>
        </w:tc>
        <w:tc>
          <w:tcPr>
            <w:tcW w:w="576" w:type="dxa"/>
          </w:tcPr>
          <w:p w14:paraId="50F5E20C" w14:textId="77777777" w:rsidR="00D01E66" w:rsidRPr="00112DE9" w:rsidRDefault="00D01E66" w:rsidP="00B777A8">
            <w:pPr>
              <w:pStyle w:val="VCAAtablecondensedheading"/>
              <w:rPr>
                <w:lang w:val="en-AU"/>
              </w:rPr>
            </w:pPr>
            <w:r w:rsidRPr="00112DE9">
              <w:rPr>
                <w:lang w:val="en-AU"/>
              </w:rPr>
              <w:t>0</w:t>
            </w:r>
          </w:p>
        </w:tc>
        <w:tc>
          <w:tcPr>
            <w:tcW w:w="576" w:type="dxa"/>
          </w:tcPr>
          <w:p w14:paraId="03EDB497" w14:textId="77777777" w:rsidR="00D01E66" w:rsidRPr="00112DE9" w:rsidRDefault="00D01E66" w:rsidP="00B777A8">
            <w:pPr>
              <w:pStyle w:val="VCAAtablecondensedheading"/>
              <w:rPr>
                <w:lang w:val="en-AU"/>
              </w:rPr>
            </w:pPr>
            <w:r w:rsidRPr="00112DE9">
              <w:rPr>
                <w:lang w:val="en-AU"/>
              </w:rPr>
              <w:t>1</w:t>
            </w:r>
          </w:p>
        </w:tc>
        <w:tc>
          <w:tcPr>
            <w:tcW w:w="576" w:type="dxa"/>
          </w:tcPr>
          <w:p w14:paraId="5135AA3E" w14:textId="77777777" w:rsidR="00D01E66" w:rsidRPr="00112DE9" w:rsidRDefault="00D01E66" w:rsidP="00B777A8">
            <w:pPr>
              <w:pStyle w:val="VCAAtablecondensedheading"/>
              <w:rPr>
                <w:lang w:val="en-AU"/>
              </w:rPr>
            </w:pPr>
            <w:r w:rsidRPr="00112DE9">
              <w:rPr>
                <w:lang w:val="en-AU"/>
              </w:rPr>
              <w:t>2</w:t>
            </w:r>
          </w:p>
        </w:tc>
        <w:tc>
          <w:tcPr>
            <w:tcW w:w="576" w:type="dxa"/>
          </w:tcPr>
          <w:p w14:paraId="12D0FEDE" w14:textId="77777777" w:rsidR="00D01E66" w:rsidRPr="00112DE9" w:rsidRDefault="00D01E66" w:rsidP="00B777A8">
            <w:pPr>
              <w:pStyle w:val="VCAAtablecondensedheading"/>
              <w:rPr>
                <w:lang w:val="en-AU"/>
              </w:rPr>
            </w:pPr>
            <w:r w:rsidRPr="00112DE9">
              <w:rPr>
                <w:lang w:val="en-AU"/>
              </w:rPr>
              <w:t>3</w:t>
            </w:r>
          </w:p>
        </w:tc>
        <w:tc>
          <w:tcPr>
            <w:tcW w:w="1008" w:type="dxa"/>
          </w:tcPr>
          <w:p w14:paraId="7DC8A4CD" w14:textId="77777777" w:rsidR="00D01E66" w:rsidRPr="00112DE9" w:rsidRDefault="00D01E66" w:rsidP="00B777A8">
            <w:pPr>
              <w:pStyle w:val="VCAAtablecondensedheading"/>
              <w:rPr>
                <w:lang w:val="en-AU"/>
              </w:rPr>
            </w:pPr>
            <w:r w:rsidRPr="00112DE9">
              <w:rPr>
                <w:lang w:val="en-AU"/>
              </w:rPr>
              <w:t>Average</w:t>
            </w:r>
          </w:p>
        </w:tc>
      </w:tr>
      <w:tr w:rsidR="00D01E66" w:rsidRPr="00D97A55" w14:paraId="3E2A3A1F" w14:textId="77777777" w:rsidTr="000E2FD4">
        <w:trPr>
          <w:trHeight w:hRule="exact" w:val="397"/>
        </w:trPr>
        <w:tc>
          <w:tcPr>
            <w:tcW w:w="864" w:type="dxa"/>
          </w:tcPr>
          <w:p w14:paraId="33CABF11" w14:textId="77777777" w:rsidR="00D01E66" w:rsidRPr="00D97A55" w:rsidRDefault="00D01E66" w:rsidP="00D97A55">
            <w:pPr>
              <w:pStyle w:val="VCAAtablecondensed"/>
            </w:pPr>
            <w:r w:rsidRPr="00D97A55">
              <w:t>%</w:t>
            </w:r>
          </w:p>
        </w:tc>
        <w:tc>
          <w:tcPr>
            <w:tcW w:w="576" w:type="dxa"/>
            <w:vAlign w:val="center"/>
          </w:tcPr>
          <w:p w14:paraId="0410B46A" w14:textId="7FAB796C" w:rsidR="00D01E66" w:rsidRPr="00D97A55" w:rsidRDefault="00726276" w:rsidP="00D97A55">
            <w:pPr>
              <w:pStyle w:val="VCAAtablecondensed"/>
            </w:pPr>
            <w:r w:rsidRPr="00D97A55">
              <w:t>5</w:t>
            </w:r>
          </w:p>
        </w:tc>
        <w:tc>
          <w:tcPr>
            <w:tcW w:w="576" w:type="dxa"/>
            <w:vAlign w:val="center"/>
          </w:tcPr>
          <w:p w14:paraId="0FE5F3B1" w14:textId="6D0826B8" w:rsidR="00D01E66" w:rsidRPr="00D97A55" w:rsidRDefault="00726276" w:rsidP="00D97A55">
            <w:pPr>
              <w:pStyle w:val="VCAAtablecondensed"/>
            </w:pPr>
            <w:r w:rsidRPr="00D97A55">
              <w:t>14</w:t>
            </w:r>
          </w:p>
        </w:tc>
        <w:tc>
          <w:tcPr>
            <w:tcW w:w="576" w:type="dxa"/>
            <w:vAlign w:val="center"/>
          </w:tcPr>
          <w:p w14:paraId="03C29516" w14:textId="1842272B" w:rsidR="00D01E66" w:rsidRPr="00D97A55" w:rsidRDefault="00726276" w:rsidP="00D97A55">
            <w:pPr>
              <w:pStyle w:val="VCAAtablecondensed"/>
            </w:pPr>
            <w:r w:rsidRPr="00D97A55">
              <w:t>43</w:t>
            </w:r>
          </w:p>
        </w:tc>
        <w:tc>
          <w:tcPr>
            <w:tcW w:w="576" w:type="dxa"/>
            <w:vAlign w:val="center"/>
          </w:tcPr>
          <w:p w14:paraId="5ADE20EB" w14:textId="02CC71D6" w:rsidR="00D01E66" w:rsidRPr="00D97A55" w:rsidRDefault="00726276" w:rsidP="00D97A55">
            <w:pPr>
              <w:pStyle w:val="VCAAtablecondensed"/>
            </w:pPr>
            <w:r w:rsidRPr="00D97A55">
              <w:t>38</w:t>
            </w:r>
          </w:p>
        </w:tc>
        <w:tc>
          <w:tcPr>
            <w:tcW w:w="1008" w:type="dxa"/>
            <w:vAlign w:val="center"/>
          </w:tcPr>
          <w:p w14:paraId="6307D2AE" w14:textId="001B9754" w:rsidR="00D01E66" w:rsidRPr="00D97A55" w:rsidRDefault="00726276" w:rsidP="00D97A55">
            <w:pPr>
              <w:pStyle w:val="VCAAtablecondensed"/>
            </w:pPr>
            <w:r w:rsidRPr="00D97A55">
              <w:t>2.1</w:t>
            </w:r>
          </w:p>
        </w:tc>
      </w:tr>
    </w:tbl>
    <w:p w14:paraId="04D2994E" w14:textId="77777777" w:rsidR="00804ADD" w:rsidRDefault="006132A1" w:rsidP="006132A1">
      <w:pPr>
        <w:pStyle w:val="VCAAbody"/>
        <w:rPr>
          <w:lang w:val="en-GB" w:eastAsia="ja-JP"/>
        </w:rPr>
      </w:pPr>
      <w:r w:rsidRPr="00045ADD">
        <w:rPr>
          <w:lang w:val="en-GB" w:eastAsia="ja-JP"/>
        </w:rPr>
        <w:t>This question required students to describe one action th</w:t>
      </w:r>
      <w:r w:rsidR="00045ADD" w:rsidRPr="00045ADD">
        <w:rPr>
          <w:lang w:val="en-GB" w:eastAsia="ja-JP"/>
        </w:rPr>
        <w:t>at</w:t>
      </w:r>
      <w:r w:rsidRPr="00045ADD">
        <w:rPr>
          <w:lang w:val="en-GB" w:eastAsia="ja-JP"/>
        </w:rPr>
        <w:t xml:space="preserve"> </w:t>
      </w:r>
      <w:r w:rsidR="009F566D">
        <w:rPr>
          <w:lang w:val="en-GB" w:eastAsia="ja-JP"/>
        </w:rPr>
        <w:t>should have been taken in the research scenario</w:t>
      </w:r>
      <w:r w:rsidR="00045ADD">
        <w:rPr>
          <w:lang w:val="en-GB" w:eastAsia="ja-JP"/>
        </w:rPr>
        <w:t>.</w:t>
      </w:r>
      <w:r w:rsidR="009F566D">
        <w:rPr>
          <w:lang w:val="en-GB" w:eastAsia="ja-JP"/>
        </w:rPr>
        <w:t xml:space="preserve"> Students who paired the action with an accurate description of a specific ethical guideline scored highly.</w:t>
      </w:r>
    </w:p>
    <w:p w14:paraId="1EE73D54" w14:textId="6B24FB89" w:rsidR="004512F3" w:rsidRDefault="006132A1" w:rsidP="004512F3">
      <w:pPr>
        <w:pStyle w:val="VCAAbody"/>
        <w:rPr>
          <w:iCs/>
          <w:szCs w:val="20"/>
        </w:rPr>
      </w:pPr>
      <w:r w:rsidRPr="00C54EAE">
        <w:rPr>
          <w:iCs/>
          <w:szCs w:val="20"/>
        </w:rPr>
        <w:t>For full marks, students were required to:</w:t>
      </w:r>
    </w:p>
    <w:p w14:paraId="21328FCB" w14:textId="3BB12EC2" w:rsidR="004512F3" w:rsidRPr="000F7EB5" w:rsidRDefault="00F264B1" w:rsidP="00594B54">
      <w:pPr>
        <w:pStyle w:val="VCAAbullet"/>
      </w:pPr>
      <w:r w:rsidRPr="000F7EB5">
        <w:t>d</w:t>
      </w:r>
      <w:r w:rsidR="004512F3" w:rsidRPr="000F7EB5">
        <w:t>escribe and explain two actions (ethical method</w:t>
      </w:r>
      <w:r w:rsidR="00045ADD" w:rsidRPr="000F7EB5">
        <w:t>s</w:t>
      </w:r>
      <w:r w:rsidR="004512F3" w:rsidRPr="000F7EB5">
        <w:t>) that the student in the scenario might take to protect the welfare and privacy of the volunteers. For example:</w:t>
      </w:r>
    </w:p>
    <w:p w14:paraId="255F8BE8" w14:textId="5B2294DB" w:rsidR="004512F3" w:rsidRPr="001C53FA" w:rsidRDefault="004512F3" w:rsidP="00594B54">
      <w:pPr>
        <w:pStyle w:val="VCAAbulletlevel2"/>
      </w:pPr>
      <w:r>
        <w:t xml:space="preserve">to </w:t>
      </w:r>
      <w:r w:rsidRPr="001C53FA">
        <w:t xml:space="preserve">ask </w:t>
      </w:r>
      <w:r>
        <w:t xml:space="preserve">the children’s </w:t>
      </w:r>
      <w:r w:rsidRPr="001C53FA">
        <w:t xml:space="preserve">parents if it is </w:t>
      </w:r>
      <w:r>
        <w:t>okay</w:t>
      </w:r>
      <w:r w:rsidRPr="001C53FA">
        <w:t xml:space="preserve"> to photograph their </w:t>
      </w:r>
      <w:r>
        <w:t>child, thus demonstrating informed consent and protecting privacy</w:t>
      </w:r>
    </w:p>
    <w:p w14:paraId="5D86FAF4" w14:textId="05F6337C" w:rsidR="004512F3" w:rsidRDefault="004512F3" w:rsidP="00594B54">
      <w:pPr>
        <w:pStyle w:val="VCAAbulletlevel2"/>
      </w:pPr>
      <w:r w:rsidRPr="001C53FA">
        <w:t>hav</w:t>
      </w:r>
      <w:r>
        <w:t xml:space="preserve">ing </w:t>
      </w:r>
      <w:r w:rsidRPr="001C53FA">
        <w:t>a responsible adult translate where that might be necessary</w:t>
      </w:r>
      <w:r>
        <w:t xml:space="preserve"> to ensure informed consent</w:t>
      </w:r>
    </w:p>
    <w:p w14:paraId="1242083C" w14:textId="111BF152" w:rsidR="004512F3" w:rsidRDefault="004512F3" w:rsidP="00594B54">
      <w:pPr>
        <w:pStyle w:val="VCAAbulletlevel2"/>
      </w:pPr>
      <w:r>
        <w:t xml:space="preserve">to </w:t>
      </w:r>
      <w:r w:rsidRPr="001C53FA">
        <w:t xml:space="preserve">treat </w:t>
      </w:r>
      <w:r>
        <w:t xml:space="preserve">the </w:t>
      </w:r>
      <w:r w:rsidRPr="001C53FA">
        <w:t>participants with respect and adhere to anonymity in terms of the private conversations</w:t>
      </w:r>
      <w:r w:rsidR="009D03C5">
        <w:t>.</w:t>
      </w:r>
    </w:p>
    <w:p w14:paraId="5AC3C1E6" w14:textId="175BA34B" w:rsidR="00033584" w:rsidRPr="000F7EB5" w:rsidRDefault="00033584" w:rsidP="000F7EB5">
      <w:pPr>
        <w:pStyle w:val="VCAAbody"/>
      </w:pPr>
      <w:r w:rsidRPr="000F7EB5">
        <w:t xml:space="preserve">The following is an excerpt </w:t>
      </w:r>
      <w:r w:rsidR="009D03C5">
        <w:t>from</w:t>
      </w:r>
      <w:r w:rsidR="009D03C5" w:rsidRPr="000F7EB5">
        <w:t xml:space="preserve"> </w:t>
      </w:r>
      <w:r w:rsidRPr="000F7EB5">
        <w:t>a high-scoring response.</w:t>
      </w:r>
    </w:p>
    <w:p w14:paraId="789849CC" w14:textId="629F04C8" w:rsidR="00033584" w:rsidRDefault="00033584" w:rsidP="000F7EB5">
      <w:pPr>
        <w:pStyle w:val="VCAAstudentresponse"/>
      </w:pPr>
      <w:r>
        <w:t xml:space="preserve">The “Sociology student” discussed in Representation 1 should have sought consent from a parent, guardian or </w:t>
      </w:r>
      <w:proofErr w:type="spellStart"/>
      <w:r>
        <w:t>carer</w:t>
      </w:r>
      <w:proofErr w:type="spellEnd"/>
      <w:r>
        <w:t xml:space="preserve"> of the “children between 8 and 16 years old”. One key aspect of the ethical methodology is informed consent procedures which outlines that consent must be sought for those who cannot provide it for themselves, such as those under the age of 18.</w:t>
      </w:r>
    </w:p>
    <w:p w14:paraId="30B5D85D" w14:textId="77777777" w:rsidR="006132A1" w:rsidRPr="000F7EB5" w:rsidRDefault="006132A1" w:rsidP="000F7EB5">
      <w:pPr>
        <w:pStyle w:val="VCAAHeading3"/>
      </w:pPr>
      <w:r w:rsidRPr="000F7EB5">
        <w:t>Question 4b.</w:t>
      </w:r>
    </w:p>
    <w:tbl>
      <w:tblPr>
        <w:tblStyle w:val="VCAATableClosed"/>
        <w:tblW w:w="0" w:type="auto"/>
        <w:tblLook w:val="01E0" w:firstRow="1" w:lastRow="1" w:firstColumn="1" w:lastColumn="1" w:noHBand="0" w:noVBand="0"/>
      </w:tblPr>
      <w:tblGrid>
        <w:gridCol w:w="864"/>
        <w:gridCol w:w="576"/>
        <w:gridCol w:w="576"/>
        <w:gridCol w:w="576"/>
        <w:gridCol w:w="576"/>
        <w:gridCol w:w="576"/>
        <w:gridCol w:w="1008"/>
      </w:tblGrid>
      <w:tr w:rsidR="00D01E66" w:rsidRPr="00112DE9" w14:paraId="309870ED"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E791D0B" w14:textId="77777777" w:rsidR="00D01E66" w:rsidRPr="00112DE9" w:rsidRDefault="00D01E66" w:rsidP="00B777A8">
            <w:pPr>
              <w:pStyle w:val="VCAAtablecondensedheading"/>
              <w:rPr>
                <w:lang w:val="en-AU"/>
              </w:rPr>
            </w:pPr>
            <w:r w:rsidRPr="00112DE9">
              <w:rPr>
                <w:lang w:val="en-AU"/>
              </w:rPr>
              <w:t>Marks</w:t>
            </w:r>
          </w:p>
        </w:tc>
        <w:tc>
          <w:tcPr>
            <w:tcW w:w="576" w:type="dxa"/>
          </w:tcPr>
          <w:p w14:paraId="275BF428" w14:textId="77777777" w:rsidR="00D01E66" w:rsidRPr="00112DE9" w:rsidRDefault="00D01E66" w:rsidP="00B777A8">
            <w:pPr>
              <w:pStyle w:val="VCAAtablecondensedheading"/>
              <w:rPr>
                <w:lang w:val="en-AU"/>
              </w:rPr>
            </w:pPr>
            <w:r w:rsidRPr="00112DE9">
              <w:rPr>
                <w:lang w:val="en-AU"/>
              </w:rPr>
              <w:t>0</w:t>
            </w:r>
          </w:p>
        </w:tc>
        <w:tc>
          <w:tcPr>
            <w:tcW w:w="576" w:type="dxa"/>
          </w:tcPr>
          <w:p w14:paraId="0DB26F1D" w14:textId="77777777" w:rsidR="00D01E66" w:rsidRPr="00112DE9" w:rsidRDefault="00D01E66" w:rsidP="00B777A8">
            <w:pPr>
              <w:pStyle w:val="VCAAtablecondensedheading"/>
              <w:rPr>
                <w:lang w:val="en-AU"/>
              </w:rPr>
            </w:pPr>
            <w:r w:rsidRPr="00112DE9">
              <w:rPr>
                <w:lang w:val="en-AU"/>
              </w:rPr>
              <w:t>1</w:t>
            </w:r>
          </w:p>
        </w:tc>
        <w:tc>
          <w:tcPr>
            <w:tcW w:w="576" w:type="dxa"/>
          </w:tcPr>
          <w:p w14:paraId="115D5114" w14:textId="77777777" w:rsidR="00D01E66" w:rsidRPr="00112DE9" w:rsidRDefault="00D01E66" w:rsidP="00B777A8">
            <w:pPr>
              <w:pStyle w:val="VCAAtablecondensedheading"/>
              <w:rPr>
                <w:lang w:val="en-AU"/>
              </w:rPr>
            </w:pPr>
            <w:r w:rsidRPr="00112DE9">
              <w:rPr>
                <w:lang w:val="en-AU"/>
              </w:rPr>
              <w:t>2</w:t>
            </w:r>
          </w:p>
        </w:tc>
        <w:tc>
          <w:tcPr>
            <w:tcW w:w="576" w:type="dxa"/>
          </w:tcPr>
          <w:p w14:paraId="43FC1FD1" w14:textId="77777777" w:rsidR="00D01E66" w:rsidRPr="00112DE9" w:rsidRDefault="00D01E66" w:rsidP="00B777A8">
            <w:pPr>
              <w:pStyle w:val="VCAAtablecondensedheading"/>
              <w:rPr>
                <w:lang w:val="en-AU"/>
              </w:rPr>
            </w:pPr>
            <w:r w:rsidRPr="00112DE9">
              <w:rPr>
                <w:lang w:val="en-AU"/>
              </w:rPr>
              <w:t>3</w:t>
            </w:r>
          </w:p>
        </w:tc>
        <w:tc>
          <w:tcPr>
            <w:tcW w:w="576" w:type="dxa"/>
          </w:tcPr>
          <w:p w14:paraId="3A5D6D91" w14:textId="77777777" w:rsidR="00D01E66" w:rsidRPr="00112DE9" w:rsidRDefault="00D01E66" w:rsidP="00B777A8">
            <w:pPr>
              <w:pStyle w:val="VCAAtablecondensedheading"/>
              <w:rPr>
                <w:lang w:val="en-AU"/>
              </w:rPr>
            </w:pPr>
            <w:r w:rsidRPr="00112DE9">
              <w:rPr>
                <w:lang w:val="en-AU"/>
              </w:rPr>
              <w:t>4</w:t>
            </w:r>
          </w:p>
        </w:tc>
        <w:tc>
          <w:tcPr>
            <w:tcW w:w="1008" w:type="dxa"/>
          </w:tcPr>
          <w:p w14:paraId="0DCDF0B8" w14:textId="77777777" w:rsidR="00D01E66" w:rsidRPr="00112DE9" w:rsidRDefault="00D01E66" w:rsidP="00B777A8">
            <w:pPr>
              <w:pStyle w:val="VCAAtablecondensedheading"/>
              <w:rPr>
                <w:lang w:val="en-AU"/>
              </w:rPr>
            </w:pPr>
            <w:r w:rsidRPr="00112DE9">
              <w:rPr>
                <w:lang w:val="en-AU"/>
              </w:rPr>
              <w:t>Average</w:t>
            </w:r>
          </w:p>
        </w:tc>
      </w:tr>
      <w:tr w:rsidR="00D01E66" w:rsidRPr="00D97A55" w14:paraId="5831C63E" w14:textId="77777777" w:rsidTr="000E2FD4">
        <w:trPr>
          <w:trHeight w:hRule="exact" w:val="397"/>
        </w:trPr>
        <w:tc>
          <w:tcPr>
            <w:tcW w:w="864" w:type="dxa"/>
          </w:tcPr>
          <w:p w14:paraId="633102C5" w14:textId="77777777" w:rsidR="00D01E66" w:rsidRPr="00D97A55" w:rsidRDefault="00D01E66" w:rsidP="00D97A55">
            <w:pPr>
              <w:pStyle w:val="VCAAtablecondensed"/>
            </w:pPr>
            <w:r w:rsidRPr="00D97A55">
              <w:t>%</w:t>
            </w:r>
          </w:p>
        </w:tc>
        <w:tc>
          <w:tcPr>
            <w:tcW w:w="576" w:type="dxa"/>
            <w:vAlign w:val="center"/>
          </w:tcPr>
          <w:p w14:paraId="6A443520" w14:textId="2D4E8FD2" w:rsidR="00D01E66" w:rsidRPr="00D97A55" w:rsidRDefault="00726276" w:rsidP="00D97A55">
            <w:pPr>
              <w:pStyle w:val="VCAAtablecondensed"/>
            </w:pPr>
            <w:r w:rsidRPr="00D97A55">
              <w:t>10</w:t>
            </w:r>
          </w:p>
        </w:tc>
        <w:tc>
          <w:tcPr>
            <w:tcW w:w="576" w:type="dxa"/>
            <w:vAlign w:val="center"/>
          </w:tcPr>
          <w:p w14:paraId="55B70C9A" w14:textId="4ADE8502" w:rsidR="00D01E66" w:rsidRPr="00D97A55" w:rsidRDefault="00726276" w:rsidP="00D97A55">
            <w:pPr>
              <w:pStyle w:val="VCAAtablecondensed"/>
            </w:pPr>
            <w:r w:rsidRPr="00D97A55">
              <w:t>7</w:t>
            </w:r>
          </w:p>
        </w:tc>
        <w:tc>
          <w:tcPr>
            <w:tcW w:w="576" w:type="dxa"/>
            <w:vAlign w:val="center"/>
          </w:tcPr>
          <w:p w14:paraId="6A6B5313" w14:textId="3F8806B6" w:rsidR="00D01E66" w:rsidRPr="00D97A55" w:rsidRDefault="00726276" w:rsidP="00D97A55">
            <w:pPr>
              <w:pStyle w:val="VCAAtablecondensed"/>
            </w:pPr>
            <w:r w:rsidRPr="00D97A55">
              <w:t>20</w:t>
            </w:r>
          </w:p>
        </w:tc>
        <w:tc>
          <w:tcPr>
            <w:tcW w:w="576" w:type="dxa"/>
            <w:vAlign w:val="center"/>
          </w:tcPr>
          <w:p w14:paraId="325EE5A8" w14:textId="7E1484C4" w:rsidR="00D01E66" w:rsidRPr="00D97A55" w:rsidRDefault="00726276" w:rsidP="00D97A55">
            <w:pPr>
              <w:pStyle w:val="VCAAtablecondensed"/>
            </w:pPr>
            <w:r w:rsidRPr="00D97A55">
              <w:t>29</w:t>
            </w:r>
          </w:p>
        </w:tc>
        <w:tc>
          <w:tcPr>
            <w:tcW w:w="576" w:type="dxa"/>
            <w:vAlign w:val="center"/>
          </w:tcPr>
          <w:p w14:paraId="7D9D2B21" w14:textId="27020BDA" w:rsidR="00D01E66" w:rsidRPr="00D97A55" w:rsidRDefault="00726276" w:rsidP="00D97A55">
            <w:pPr>
              <w:pStyle w:val="VCAAtablecondensed"/>
            </w:pPr>
            <w:r w:rsidRPr="00D97A55">
              <w:t>34</w:t>
            </w:r>
          </w:p>
        </w:tc>
        <w:tc>
          <w:tcPr>
            <w:tcW w:w="1008" w:type="dxa"/>
            <w:vAlign w:val="center"/>
          </w:tcPr>
          <w:p w14:paraId="687128A9" w14:textId="40C2A4E5" w:rsidR="00D01E66" w:rsidRPr="00D97A55" w:rsidRDefault="00726276" w:rsidP="00D97A55">
            <w:pPr>
              <w:pStyle w:val="VCAAtablecondensed"/>
            </w:pPr>
            <w:r w:rsidRPr="00D97A55">
              <w:t>2.7</w:t>
            </w:r>
          </w:p>
        </w:tc>
      </w:tr>
    </w:tbl>
    <w:p w14:paraId="5E53A3AE" w14:textId="713D599F" w:rsidR="00FC47AC" w:rsidRPr="00E174B1" w:rsidRDefault="006132A1" w:rsidP="00C40891">
      <w:pPr>
        <w:pStyle w:val="VCAAbody"/>
        <w:rPr>
          <w:lang w:val="en-GB" w:eastAsia="ja-JP"/>
        </w:rPr>
      </w:pPr>
      <w:r w:rsidRPr="00C40891">
        <w:rPr>
          <w:lang w:val="en-GB" w:eastAsia="ja-JP"/>
        </w:rPr>
        <w:t xml:space="preserve">This question required students to describe two research activities </w:t>
      </w:r>
      <w:r w:rsidR="00C75961">
        <w:rPr>
          <w:lang w:val="en-GB" w:eastAsia="ja-JP"/>
        </w:rPr>
        <w:t xml:space="preserve">in which </w:t>
      </w:r>
      <w:r w:rsidR="00C40891">
        <w:rPr>
          <w:lang w:val="en-GB" w:eastAsia="ja-JP"/>
        </w:rPr>
        <w:t xml:space="preserve">ethical methodology should have been applied. </w:t>
      </w:r>
      <w:r w:rsidR="00100873">
        <w:rPr>
          <w:lang w:val="en-GB" w:eastAsia="ja-JP"/>
        </w:rPr>
        <w:t>S</w:t>
      </w:r>
      <w:r w:rsidR="00C40891">
        <w:rPr>
          <w:lang w:val="en-GB" w:eastAsia="ja-JP"/>
        </w:rPr>
        <w:t xml:space="preserve">tudents who answered this well </w:t>
      </w:r>
      <w:r w:rsidR="00100873">
        <w:rPr>
          <w:lang w:val="en-GB" w:eastAsia="ja-JP"/>
        </w:rPr>
        <w:t>accurately identified and described the</w:t>
      </w:r>
      <w:r w:rsidR="00C40891">
        <w:rPr>
          <w:lang w:val="en-GB" w:eastAsia="ja-JP"/>
        </w:rPr>
        <w:t xml:space="preserve"> ethical guidelines that were neglected. These included: voluntary participation, informed consent, </w:t>
      </w:r>
      <w:r w:rsidR="00100873">
        <w:rPr>
          <w:lang w:val="en-GB" w:eastAsia="ja-JP"/>
        </w:rPr>
        <w:t>privacy</w:t>
      </w:r>
      <w:r w:rsidR="00C40891">
        <w:rPr>
          <w:lang w:val="en-GB" w:eastAsia="ja-JP"/>
        </w:rPr>
        <w:t xml:space="preserve"> and confidentiality of data.</w:t>
      </w:r>
    </w:p>
    <w:p w14:paraId="2EBBF408" w14:textId="77777777" w:rsidR="00D5516D" w:rsidRDefault="00D5516D">
      <w:pPr>
        <w:rPr>
          <w:rFonts w:ascii="Arial" w:hAnsi="Arial" w:cs="Arial"/>
          <w:iCs/>
          <w:color w:val="000000" w:themeColor="text1"/>
          <w:sz w:val="20"/>
          <w:szCs w:val="20"/>
        </w:rPr>
      </w:pPr>
      <w:r>
        <w:rPr>
          <w:iCs/>
          <w:szCs w:val="20"/>
        </w:rPr>
        <w:br w:type="page"/>
      </w:r>
    </w:p>
    <w:p w14:paraId="106B1D0C" w14:textId="3B25A872" w:rsidR="006132A1" w:rsidRDefault="006132A1" w:rsidP="006132A1">
      <w:pPr>
        <w:pStyle w:val="VCAAbody"/>
        <w:rPr>
          <w:iCs/>
          <w:szCs w:val="20"/>
        </w:rPr>
      </w:pPr>
      <w:r w:rsidRPr="00C54EAE">
        <w:rPr>
          <w:iCs/>
          <w:szCs w:val="20"/>
        </w:rPr>
        <w:lastRenderedPageBreak/>
        <w:t>For full marks, students were required to:</w:t>
      </w:r>
    </w:p>
    <w:p w14:paraId="42A4367E" w14:textId="59A41BC7" w:rsidR="00F264B1" w:rsidRDefault="00F264B1" w:rsidP="00594B54">
      <w:pPr>
        <w:pStyle w:val="VCAAbullet"/>
      </w:pPr>
      <w:r>
        <w:t>describe two research activities from Representation 1</w:t>
      </w:r>
      <w:r w:rsidR="00C40891">
        <w:t xml:space="preserve"> a</w:t>
      </w:r>
      <w:r>
        <w:t>nd explain why ethical methodology should have been applied for each activity identified. For example:</w:t>
      </w:r>
    </w:p>
    <w:p w14:paraId="504661E5" w14:textId="4D49E7E6" w:rsidR="00F264B1" w:rsidRPr="00C40891" w:rsidRDefault="00F264B1" w:rsidP="00594B54">
      <w:pPr>
        <w:pStyle w:val="VCAAbulletlevel2"/>
      </w:pPr>
      <w:r>
        <w:t>P</w:t>
      </w:r>
      <w:r w:rsidRPr="001C53FA">
        <w:t>hotographing volunteers at the distribution centre</w:t>
      </w:r>
      <w:r>
        <w:t>. P</w:t>
      </w:r>
      <w:r w:rsidRPr="001C53FA">
        <w:t xml:space="preserve">rivacy is essential to protect their anonymity </w:t>
      </w:r>
      <w:r>
        <w:t xml:space="preserve">and </w:t>
      </w:r>
      <w:r w:rsidRPr="001C53FA">
        <w:t xml:space="preserve">confidentiality is essential to ensure </w:t>
      </w:r>
      <w:r w:rsidR="00C75961">
        <w:t xml:space="preserve">the </w:t>
      </w:r>
      <w:r w:rsidRPr="001C53FA">
        <w:t xml:space="preserve">photographs are safely </w:t>
      </w:r>
      <w:r w:rsidRPr="00C40891">
        <w:t>stored.</w:t>
      </w:r>
    </w:p>
    <w:p w14:paraId="5A37CCA2" w14:textId="12ED60B0" w:rsidR="00F264B1" w:rsidRPr="00C40891" w:rsidRDefault="00F264B1" w:rsidP="00594B54">
      <w:pPr>
        <w:pStyle w:val="VCAAbulletlevel2"/>
      </w:pPr>
      <w:r w:rsidRPr="00C40891">
        <w:t xml:space="preserve">Engaging with and photographing underage volunteers. Informed </w:t>
      </w:r>
      <w:r w:rsidR="007077B0">
        <w:t xml:space="preserve">parental </w:t>
      </w:r>
      <w:r w:rsidRPr="00C40891">
        <w:t>consent is essential.</w:t>
      </w:r>
    </w:p>
    <w:p w14:paraId="29B24E27" w14:textId="65F5B06D" w:rsidR="00F264B1" w:rsidRDefault="00F264B1" w:rsidP="00594B54">
      <w:pPr>
        <w:pStyle w:val="VCAAbulletlevel2"/>
      </w:pPr>
      <w:r>
        <w:t>B</w:t>
      </w:r>
      <w:r w:rsidRPr="001C53FA">
        <w:t xml:space="preserve">eing present at </w:t>
      </w:r>
      <w:r w:rsidR="00100873" w:rsidRPr="001C53FA">
        <w:t>private</w:t>
      </w:r>
      <w:r w:rsidRPr="001C53FA">
        <w:t xml:space="preserve"> conversations</w:t>
      </w:r>
      <w:r>
        <w:t>. P</w:t>
      </w:r>
      <w:r w:rsidRPr="001C53FA">
        <w:t xml:space="preserve">rivacy is essential to protect their anonymity </w:t>
      </w:r>
      <w:r>
        <w:t>and</w:t>
      </w:r>
      <w:r w:rsidRPr="001C53FA">
        <w:t xml:space="preserve"> confidentiality is essential to ensure deeply </w:t>
      </w:r>
      <w:r w:rsidR="00100873">
        <w:t xml:space="preserve">personal </w:t>
      </w:r>
      <w:r w:rsidR="00100873" w:rsidRPr="001C53FA">
        <w:t>information</w:t>
      </w:r>
      <w:r w:rsidRPr="001C53FA">
        <w:t xml:space="preserve"> is not shared</w:t>
      </w:r>
      <w:r>
        <w:t>.</w:t>
      </w:r>
    </w:p>
    <w:p w14:paraId="2A7AA1E1" w14:textId="37A2FD61" w:rsidR="00033584" w:rsidRPr="000F7EB5" w:rsidRDefault="00033584" w:rsidP="000F7EB5">
      <w:pPr>
        <w:pStyle w:val="VCAAbody"/>
      </w:pPr>
      <w:r w:rsidRPr="000F7EB5">
        <w:t xml:space="preserve">The following is an excerpt </w:t>
      </w:r>
      <w:r w:rsidR="006836F7">
        <w:t>from</w:t>
      </w:r>
      <w:r w:rsidR="006836F7" w:rsidRPr="000F7EB5">
        <w:t xml:space="preserve"> </w:t>
      </w:r>
      <w:r w:rsidRPr="000F7EB5">
        <w:t>a</w:t>
      </w:r>
      <w:r w:rsidR="006836F7">
        <w:t xml:space="preserve"> high-scoring</w:t>
      </w:r>
      <w:r w:rsidRPr="000F7EB5">
        <w:t xml:space="preserve"> response</w:t>
      </w:r>
      <w:r w:rsidR="00C40891" w:rsidRPr="000F7EB5">
        <w:t xml:space="preserve"> that elaborates upon the ethical guideline</w:t>
      </w:r>
      <w:r w:rsidRPr="000F7EB5">
        <w:t>.</w:t>
      </w:r>
    </w:p>
    <w:p w14:paraId="0C0963E4" w14:textId="6D14A1BE" w:rsidR="00033584" w:rsidRPr="001C53FA" w:rsidRDefault="00033584" w:rsidP="000F7EB5">
      <w:pPr>
        <w:pStyle w:val="VCAAstudentresponse"/>
      </w:pPr>
      <w:r>
        <w:t xml:space="preserve">One research activity mentioned in Representation 1 includes listening to “conversations between volunteers and refugees” which contained “deeply personal private information”. Ethical methodology </w:t>
      </w:r>
      <w:r w:rsidR="002A3B00">
        <w:t>should have been applied in respect to maintaining privacy … The student should have used pseudonyms in order to protect the privacy of the person.</w:t>
      </w:r>
    </w:p>
    <w:p w14:paraId="3B48274D" w14:textId="77777777" w:rsidR="006132A1" w:rsidRPr="000F7EB5" w:rsidRDefault="006132A1" w:rsidP="000F7EB5">
      <w:pPr>
        <w:pStyle w:val="VCAAHeading3"/>
      </w:pPr>
      <w:r w:rsidRPr="000F7EB5">
        <w:t>Question 5a.</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1008"/>
      </w:tblGrid>
      <w:tr w:rsidR="00D01E66" w:rsidRPr="00112DE9" w14:paraId="09435E92"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6AB5C9C" w14:textId="77777777" w:rsidR="00D01E66" w:rsidRPr="00112DE9" w:rsidRDefault="00D01E66" w:rsidP="00B777A8">
            <w:pPr>
              <w:pStyle w:val="VCAAtablecondensedheading"/>
              <w:rPr>
                <w:lang w:val="en-AU"/>
              </w:rPr>
            </w:pPr>
            <w:r w:rsidRPr="00112DE9">
              <w:rPr>
                <w:lang w:val="en-AU"/>
              </w:rPr>
              <w:t>Marks</w:t>
            </w:r>
          </w:p>
        </w:tc>
        <w:tc>
          <w:tcPr>
            <w:tcW w:w="576" w:type="dxa"/>
          </w:tcPr>
          <w:p w14:paraId="370C98E0" w14:textId="77777777" w:rsidR="00D01E66" w:rsidRPr="00112DE9" w:rsidRDefault="00D01E66" w:rsidP="00B777A8">
            <w:pPr>
              <w:pStyle w:val="VCAAtablecondensedheading"/>
              <w:rPr>
                <w:lang w:val="en-AU"/>
              </w:rPr>
            </w:pPr>
            <w:r w:rsidRPr="00112DE9">
              <w:rPr>
                <w:lang w:val="en-AU"/>
              </w:rPr>
              <w:t>0</w:t>
            </w:r>
          </w:p>
        </w:tc>
        <w:tc>
          <w:tcPr>
            <w:tcW w:w="576" w:type="dxa"/>
          </w:tcPr>
          <w:p w14:paraId="795198CC" w14:textId="77777777" w:rsidR="00D01E66" w:rsidRPr="00112DE9" w:rsidRDefault="00D01E66" w:rsidP="00B777A8">
            <w:pPr>
              <w:pStyle w:val="VCAAtablecondensedheading"/>
              <w:rPr>
                <w:lang w:val="en-AU"/>
              </w:rPr>
            </w:pPr>
            <w:r w:rsidRPr="00112DE9">
              <w:rPr>
                <w:lang w:val="en-AU"/>
              </w:rPr>
              <w:t>1</w:t>
            </w:r>
          </w:p>
        </w:tc>
        <w:tc>
          <w:tcPr>
            <w:tcW w:w="576" w:type="dxa"/>
          </w:tcPr>
          <w:p w14:paraId="4A5FB8A1" w14:textId="77777777" w:rsidR="00D01E66" w:rsidRPr="00112DE9" w:rsidRDefault="00D01E66" w:rsidP="00B777A8">
            <w:pPr>
              <w:pStyle w:val="VCAAtablecondensedheading"/>
              <w:rPr>
                <w:lang w:val="en-AU"/>
              </w:rPr>
            </w:pPr>
            <w:r w:rsidRPr="00112DE9">
              <w:rPr>
                <w:lang w:val="en-AU"/>
              </w:rPr>
              <w:t>2</w:t>
            </w:r>
          </w:p>
        </w:tc>
        <w:tc>
          <w:tcPr>
            <w:tcW w:w="576" w:type="dxa"/>
          </w:tcPr>
          <w:p w14:paraId="553ACF54" w14:textId="77777777" w:rsidR="00D01E66" w:rsidRPr="00112DE9" w:rsidRDefault="00D01E66" w:rsidP="00B777A8">
            <w:pPr>
              <w:pStyle w:val="VCAAtablecondensedheading"/>
              <w:rPr>
                <w:lang w:val="en-AU"/>
              </w:rPr>
            </w:pPr>
            <w:r w:rsidRPr="00112DE9">
              <w:rPr>
                <w:lang w:val="en-AU"/>
              </w:rPr>
              <w:t>3</w:t>
            </w:r>
          </w:p>
        </w:tc>
        <w:tc>
          <w:tcPr>
            <w:tcW w:w="576" w:type="dxa"/>
          </w:tcPr>
          <w:p w14:paraId="4C30B75C" w14:textId="77777777" w:rsidR="00D01E66" w:rsidRPr="00112DE9" w:rsidRDefault="00D01E66" w:rsidP="00B777A8">
            <w:pPr>
              <w:pStyle w:val="VCAAtablecondensedheading"/>
              <w:rPr>
                <w:lang w:val="en-AU"/>
              </w:rPr>
            </w:pPr>
            <w:r w:rsidRPr="00112DE9">
              <w:rPr>
                <w:lang w:val="en-AU"/>
              </w:rPr>
              <w:t>4</w:t>
            </w:r>
          </w:p>
        </w:tc>
        <w:tc>
          <w:tcPr>
            <w:tcW w:w="576" w:type="dxa"/>
          </w:tcPr>
          <w:p w14:paraId="03F72934" w14:textId="77777777" w:rsidR="00D01E66" w:rsidRPr="00112DE9" w:rsidRDefault="00D01E66" w:rsidP="00B777A8">
            <w:pPr>
              <w:pStyle w:val="VCAAtablecondensedheading"/>
              <w:rPr>
                <w:lang w:val="en-AU"/>
              </w:rPr>
            </w:pPr>
            <w:r w:rsidRPr="00112DE9">
              <w:rPr>
                <w:lang w:val="en-AU"/>
              </w:rPr>
              <w:t>5</w:t>
            </w:r>
          </w:p>
        </w:tc>
        <w:tc>
          <w:tcPr>
            <w:tcW w:w="576" w:type="dxa"/>
          </w:tcPr>
          <w:p w14:paraId="3BF46F21" w14:textId="77777777" w:rsidR="00D01E66" w:rsidRPr="00112DE9" w:rsidRDefault="00D01E66" w:rsidP="00B777A8">
            <w:pPr>
              <w:pStyle w:val="VCAAtablecondensedheading"/>
              <w:rPr>
                <w:lang w:val="en-AU"/>
              </w:rPr>
            </w:pPr>
            <w:r w:rsidRPr="00112DE9">
              <w:rPr>
                <w:lang w:val="en-AU"/>
              </w:rPr>
              <w:t>6</w:t>
            </w:r>
          </w:p>
        </w:tc>
        <w:tc>
          <w:tcPr>
            <w:tcW w:w="1008" w:type="dxa"/>
          </w:tcPr>
          <w:p w14:paraId="2632E336" w14:textId="77777777" w:rsidR="00D01E66" w:rsidRPr="00112DE9" w:rsidRDefault="00D01E66" w:rsidP="00B777A8">
            <w:pPr>
              <w:pStyle w:val="VCAAtablecondensedheading"/>
              <w:rPr>
                <w:lang w:val="en-AU"/>
              </w:rPr>
            </w:pPr>
            <w:r w:rsidRPr="00112DE9">
              <w:rPr>
                <w:lang w:val="en-AU"/>
              </w:rPr>
              <w:t>Average</w:t>
            </w:r>
          </w:p>
        </w:tc>
      </w:tr>
      <w:tr w:rsidR="00D01E66" w:rsidRPr="00D97A55" w14:paraId="58E72A08" w14:textId="77777777" w:rsidTr="000E2FD4">
        <w:trPr>
          <w:trHeight w:hRule="exact" w:val="397"/>
        </w:trPr>
        <w:tc>
          <w:tcPr>
            <w:tcW w:w="864" w:type="dxa"/>
          </w:tcPr>
          <w:p w14:paraId="788FB33E" w14:textId="77777777" w:rsidR="00D01E66" w:rsidRPr="00D97A55" w:rsidRDefault="00D01E66" w:rsidP="00D97A55">
            <w:pPr>
              <w:pStyle w:val="VCAAtablecondensed"/>
            </w:pPr>
            <w:r w:rsidRPr="00D97A55">
              <w:t>%</w:t>
            </w:r>
          </w:p>
        </w:tc>
        <w:tc>
          <w:tcPr>
            <w:tcW w:w="576" w:type="dxa"/>
            <w:vAlign w:val="center"/>
          </w:tcPr>
          <w:p w14:paraId="3BDC582C" w14:textId="51513C4F" w:rsidR="00D01E66" w:rsidRPr="00D97A55" w:rsidRDefault="00726276" w:rsidP="00D97A55">
            <w:pPr>
              <w:pStyle w:val="VCAAtablecondensed"/>
            </w:pPr>
            <w:r w:rsidRPr="00D97A55">
              <w:t>5</w:t>
            </w:r>
          </w:p>
        </w:tc>
        <w:tc>
          <w:tcPr>
            <w:tcW w:w="576" w:type="dxa"/>
            <w:vAlign w:val="center"/>
          </w:tcPr>
          <w:p w14:paraId="0F2F5333" w14:textId="11BC6C48" w:rsidR="00D01E66" w:rsidRPr="00D97A55" w:rsidRDefault="00584E12" w:rsidP="00D97A55">
            <w:pPr>
              <w:pStyle w:val="VCAAtablecondensed"/>
            </w:pPr>
            <w:r>
              <w:t>5</w:t>
            </w:r>
          </w:p>
        </w:tc>
        <w:tc>
          <w:tcPr>
            <w:tcW w:w="576" w:type="dxa"/>
            <w:vAlign w:val="center"/>
          </w:tcPr>
          <w:p w14:paraId="25977C62" w14:textId="38F065CA" w:rsidR="00D01E66" w:rsidRPr="00D97A55" w:rsidRDefault="00726276" w:rsidP="00D97A55">
            <w:pPr>
              <w:pStyle w:val="VCAAtablecondensed"/>
            </w:pPr>
            <w:r w:rsidRPr="00D97A55">
              <w:t>15</w:t>
            </w:r>
          </w:p>
        </w:tc>
        <w:tc>
          <w:tcPr>
            <w:tcW w:w="576" w:type="dxa"/>
            <w:vAlign w:val="center"/>
          </w:tcPr>
          <w:p w14:paraId="3F8B7F90" w14:textId="712573FD" w:rsidR="00D01E66" w:rsidRPr="00D97A55" w:rsidRDefault="00726276" w:rsidP="00D97A55">
            <w:pPr>
              <w:pStyle w:val="VCAAtablecondensed"/>
            </w:pPr>
            <w:r w:rsidRPr="00D97A55">
              <w:t>23</w:t>
            </w:r>
          </w:p>
        </w:tc>
        <w:tc>
          <w:tcPr>
            <w:tcW w:w="576" w:type="dxa"/>
            <w:vAlign w:val="center"/>
          </w:tcPr>
          <w:p w14:paraId="65A9877C" w14:textId="4CEDCFD1" w:rsidR="00D01E66" w:rsidRPr="00D97A55" w:rsidRDefault="00726276" w:rsidP="00D97A55">
            <w:pPr>
              <w:pStyle w:val="VCAAtablecondensed"/>
            </w:pPr>
            <w:r w:rsidRPr="00D97A55">
              <w:t>34</w:t>
            </w:r>
          </w:p>
        </w:tc>
        <w:tc>
          <w:tcPr>
            <w:tcW w:w="576" w:type="dxa"/>
            <w:vAlign w:val="center"/>
          </w:tcPr>
          <w:p w14:paraId="33BF8786" w14:textId="6D95B159" w:rsidR="00D01E66" w:rsidRPr="00D97A55" w:rsidRDefault="00726276" w:rsidP="00D97A55">
            <w:pPr>
              <w:pStyle w:val="VCAAtablecondensed"/>
            </w:pPr>
            <w:r w:rsidRPr="00D97A55">
              <w:t>13</w:t>
            </w:r>
          </w:p>
        </w:tc>
        <w:tc>
          <w:tcPr>
            <w:tcW w:w="576" w:type="dxa"/>
            <w:vAlign w:val="center"/>
          </w:tcPr>
          <w:p w14:paraId="55BEF399" w14:textId="22C18C62" w:rsidR="00D01E66" w:rsidRPr="00D97A55" w:rsidRDefault="00726276" w:rsidP="00D97A55">
            <w:pPr>
              <w:pStyle w:val="VCAAtablecondensed"/>
            </w:pPr>
            <w:r w:rsidRPr="00D97A55">
              <w:t>4</w:t>
            </w:r>
          </w:p>
        </w:tc>
        <w:tc>
          <w:tcPr>
            <w:tcW w:w="1008" w:type="dxa"/>
            <w:vAlign w:val="center"/>
          </w:tcPr>
          <w:p w14:paraId="043DFB87" w14:textId="2F000551" w:rsidR="00D01E66" w:rsidRPr="00D97A55" w:rsidRDefault="00726276" w:rsidP="00D97A55">
            <w:pPr>
              <w:pStyle w:val="VCAAtablecondensed"/>
            </w:pPr>
            <w:r w:rsidRPr="00D97A55">
              <w:t>3.4</w:t>
            </w:r>
          </w:p>
        </w:tc>
      </w:tr>
    </w:tbl>
    <w:p w14:paraId="35BEB9C9" w14:textId="098A77A5" w:rsidR="00EF287C" w:rsidRPr="00E174B1" w:rsidRDefault="006132A1" w:rsidP="006132A1">
      <w:pPr>
        <w:pStyle w:val="VCAAbody"/>
        <w:rPr>
          <w:lang w:val="en-GB" w:eastAsia="ja-JP"/>
        </w:rPr>
      </w:pPr>
      <w:r w:rsidRPr="00C40891">
        <w:rPr>
          <w:lang w:val="en-GB" w:eastAsia="ja-JP"/>
        </w:rPr>
        <w:t>This question required students to explain</w:t>
      </w:r>
      <w:r w:rsidR="00653746">
        <w:rPr>
          <w:lang w:val="en-GB" w:eastAsia="ja-JP"/>
        </w:rPr>
        <w:t>,</w:t>
      </w:r>
      <w:r w:rsidR="00100873">
        <w:rPr>
          <w:lang w:val="en-GB" w:eastAsia="ja-JP"/>
        </w:rPr>
        <w:t xml:space="preserve"> using</w:t>
      </w:r>
      <w:r w:rsidRPr="00C40891">
        <w:rPr>
          <w:lang w:val="en-GB" w:eastAsia="ja-JP"/>
        </w:rPr>
        <w:t xml:space="preserve"> examples, </w:t>
      </w:r>
      <w:r w:rsidR="00100873">
        <w:rPr>
          <w:lang w:val="en-GB" w:eastAsia="ja-JP"/>
        </w:rPr>
        <w:t xml:space="preserve">the difference between the </w:t>
      </w:r>
      <w:r w:rsidRPr="00C40891">
        <w:rPr>
          <w:lang w:val="en-GB" w:eastAsia="ja-JP"/>
        </w:rPr>
        <w:t>concept</w:t>
      </w:r>
      <w:r w:rsidR="00653746">
        <w:rPr>
          <w:lang w:val="en-GB" w:eastAsia="ja-JP"/>
        </w:rPr>
        <w:t>s</w:t>
      </w:r>
      <w:r w:rsidRPr="00C40891">
        <w:rPr>
          <w:lang w:val="en-GB" w:eastAsia="ja-JP"/>
        </w:rPr>
        <w:t xml:space="preserve"> of Gemeinschaft and Gesellschaft. </w:t>
      </w:r>
      <w:r w:rsidR="00653746">
        <w:rPr>
          <w:lang w:val="en-GB" w:eastAsia="ja-JP"/>
        </w:rPr>
        <w:t>Higher-scoring</w:t>
      </w:r>
      <w:r w:rsidR="00653746" w:rsidRPr="00C40891">
        <w:rPr>
          <w:lang w:val="en-GB" w:eastAsia="ja-JP"/>
        </w:rPr>
        <w:t xml:space="preserve"> </w:t>
      </w:r>
      <w:r w:rsidR="00C40891" w:rsidRPr="00C40891">
        <w:rPr>
          <w:lang w:val="en-GB" w:eastAsia="ja-JP"/>
        </w:rPr>
        <w:t>responses went beyond using the word ‘whereas’ in between</w:t>
      </w:r>
      <w:r w:rsidR="00C40891">
        <w:rPr>
          <w:lang w:val="en-GB" w:eastAsia="ja-JP"/>
        </w:rPr>
        <w:t xml:space="preserve"> two definitions </w:t>
      </w:r>
      <w:r w:rsidR="00100873">
        <w:rPr>
          <w:lang w:val="en-GB" w:eastAsia="ja-JP"/>
        </w:rPr>
        <w:t>when explor</w:t>
      </w:r>
      <w:r w:rsidR="00653746">
        <w:rPr>
          <w:lang w:val="en-GB" w:eastAsia="ja-JP"/>
        </w:rPr>
        <w:t>ing</w:t>
      </w:r>
      <w:r w:rsidR="00100873">
        <w:rPr>
          <w:lang w:val="en-GB" w:eastAsia="ja-JP"/>
        </w:rPr>
        <w:t xml:space="preserve"> these differences</w:t>
      </w:r>
      <w:r w:rsidR="00C40891">
        <w:rPr>
          <w:lang w:val="en-GB" w:eastAsia="ja-JP"/>
        </w:rPr>
        <w:t>.</w:t>
      </w:r>
    </w:p>
    <w:p w14:paraId="7C53B38C" w14:textId="1060299A" w:rsidR="006132A1" w:rsidRDefault="006132A1" w:rsidP="006132A1">
      <w:pPr>
        <w:pStyle w:val="VCAAbody"/>
        <w:rPr>
          <w:iCs/>
          <w:szCs w:val="20"/>
        </w:rPr>
      </w:pPr>
      <w:r w:rsidRPr="00C54EAE">
        <w:rPr>
          <w:iCs/>
          <w:szCs w:val="20"/>
        </w:rPr>
        <w:t>For full marks, students were required to:</w:t>
      </w:r>
    </w:p>
    <w:p w14:paraId="5594770E" w14:textId="5E69EC26" w:rsidR="00F264B1" w:rsidRPr="00F264B1" w:rsidRDefault="00F264B1" w:rsidP="00594B54">
      <w:pPr>
        <w:pStyle w:val="VCAAbullet"/>
      </w:pPr>
      <w:r>
        <w:t xml:space="preserve">demonstrate an understanding of Ferdinand </w:t>
      </w:r>
      <w:proofErr w:type="spellStart"/>
      <w:r>
        <w:t>Tonnies</w:t>
      </w:r>
      <w:proofErr w:type="spellEnd"/>
      <w:r>
        <w:t xml:space="preserve">’ concept of </w:t>
      </w:r>
      <w:r w:rsidR="00653746">
        <w:t>G</w:t>
      </w:r>
      <w:r>
        <w:t>emeinschaft. For example</w:t>
      </w:r>
      <w:r w:rsidR="00207ED7">
        <w:t>,</w:t>
      </w:r>
      <w:r w:rsidR="00584E12">
        <w:t xml:space="preserve"> ‘</w:t>
      </w:r>
      <w:proofErr w:type="spellStart"/>
      <w:r w:rsidRPr="00CF4064">
        <w:t>Tonnies</w:t>
      </w:r>
      <w:proofErr w:type="spellEnd"/>
      <w:r w:rsidRPr="00CF4064">
        <w:t xml:space="preserve"> described Gemeinschaft as rural and agrarian communities that involved relationships focusing on close, long</w:t>
      </w:r>
      <w:r w:rsidR="00653746">
        <w:t>-</w:t>
      </w:r>
      <w:r w:rsidRPr="00CF4064">
        <w:t>lasting and personal connections, such as a family or neighbourhood</w:t>
      </w:r>
      <w:r w:rsidR="00584E12">
        <w:t>’</w:t>
      </w:r>
    </w:p>
    <w:p w14:paraId="35B29162" w14:textId="1ECDBE93" w:rsidR="00F264B1" w:rsidRDefault="00F264B1" w:rsidP="00594B54">
      <w:pPr>
        <w:pStyle w:val="VCAAbullet"/>
      </w:pPr>
      <w:r>
        <w:t xml:space="preserve">provide an overview of </w:t>
      </w:r>
      <w:r w:rsidR="00653746">
        <w:t>G</w:t>
      </w:r>
      <w:r>
        <w:t>emeinschaft communities</w:t>
      </w:r>
    </w:p>
    <w:p w14:paraId="6E9A49AF" w14:textId="1CFDF32E" w:rsidR="00F264B1" w:rsidRPr="00EF287C" w:rsidRDefault="00EF287C" w:rsidP="00594B54">
      <w:pPr>
        <w:pStyle w:val="VCAAbullet"/>
      </w:pPr>
      <w:r>
        <w:t>d</w:t>
      </w:r>
      <w:r w:rsidR="00F264B1">
        <w:t xml:space="preserve">emonstrate an understanding of </w:t>
      </w:r>
      <w:proofErr w:type="spellStart"/>
      <w:r w:rsidR="00F264B1">
        <w:t>Tonnies</w:t>
      </w:r>
      <w:proofErr w:type="spellEnd"/>
      <w:r w:rsidR="00F264B1">
        <w:t xml:space="preserve">’ concept of </w:t>
      </w:r>
      <w:r w:rsidR="00653746">
        <w:t>G</w:t>
      </w:r>
      <w:r w:rsidR="00F264B1">
        <w:t>esellschaft. For example</w:t>
      </w:r>
      <w:r w:rsidR="00207ED7">
        <w:t>,</w:t>
      </w:r>
      <w:r w:rsidR="00584E12">
        <w:t xml:space="preserve"> ‘</w:t>
      </w:r>
      <w:proofErr w:type="spellStart"/>
      <w:r w:rsidRPr="00CF4064">
        <w:t>Tonnies</w:t>
      </w:r>
      <w:proofErr w:type="spellEnd"/>
      <w:r w:rsidRPr="00CF4064">
        <w:t xml:space="preserve"> described Gesellschaft as social groupings that are more urban, diverse and based on fleeting and impersonal interactions. During the Industrial Revolution there was a shift from close knit village life to an urban life that lacked depth and warmth and was influenced by personal and superficial relationships</w:t>
      </w:r>
      <w:r w:rsidR="00584E12">
        <w:t>’</w:t>
      </w:r>
    </w:p>
    <w:p w14:paraId="279830C7" w14:textId="6A900E08" w:rsidR="00EF287C" w:rsidRDefault="00EF287C" w:rsidP="00594B54">
      <w:pPr>
        <w:pStyle w:val="VCAAbullet"/>
      </w:pPr>
      <w:r>
        <w:t xml:space="preserve">provide an overview of </w:t>
      </w:r>
      <w:r w:rsidR="00A01C14">
        <w:t>G</w:t>
      </w:r>
      <w:r>
        <w:t>esellschaft societies</w:t>
      </w:r>
    </w:p>
    <w:p w14:paraId="1427F2B6" w14:textId="69BD6161" w:rsidR="00EF287C" w:rsidRPr="001C53FA" w:rsidRDefault="00EF287C" w:rsidP="00594B54">
      <w:pPr>
        <w:pStyle w:val="VCAAbullet"/>
      </w:pPr>
      <w:r>
        <w:t>explore how the concepts differ using examples. For example</w:t>
      </w:r>
      <w:r w:rsidR="00326E8A">
        <w:t>,</w:t>
      </w:r>
      <w:r w:rsidR="00584E12">
        <w:t xml:space="preserve"> ‘T</w:t>
      </w:r>
      <w:r w:rsidRPr="001C53FA">
        <w:t>he meaning of the term</w:t>
      </w:r>
      <w:r>
        <w:t>s</w:t>
      </w:r>
      <w:r w:rsidRPr="001C53FA">
        <w:t xml:space="preserve">, </w:t>
      </w:r>
      <w:r>
        <w:t>the d</w:t>
      </w:r>
      <w:r w:rsidRPr="001C53FA">
        <w:t>egree of intimac</w:t>
      </w:r>
      <w:r>
        <w:t xml:space="preserve">y, the nature </w:t>
      </w:r>
      <w:r w:rsidRPr="001C53FA">
        <w:t>and strength of personal relationships</w:t>
      </w:r>
      <w:r>
        <w:t>, geographical location, pre</w:t>
      </w:r>
      <w:r w:rsidR="00653746">
        <w:t>-</w:t>
      </w:r>
      <w:r>
        <w:t xml:space="preserve"> or post</w:t>
      </w:r>
      <w:r w:rsidR="00653746">
        <w:t>-</w:t>
      </w:r>
      <w:r>
        <w:t>industrialisation and group size</w:t>
      </w:r>
      <w:r w:rsidR="00584E12">
        <w:t>’</w:t>
      </w:r>
      <w:r w:rsidR="00326E8A">
        <w:t>.</w:t>
      </w:r>
    </w:p>
    <w:p w14:paraId="649D3221" w14:textId="20066CB3" w:rsidR="002A3B00" w:rsidRPr="000F7EB5" w:rsidRDefault="002A3B00" w:rsidP="000F7EB5">
      <w:pPr>
        <w:pStyle w:val="VCAAbody"/>
      </w:pPr>
      <w:r w:rsidRPr="000F7EB5">
        <w:t xml:space="preserve">The following is an excerpt </w:t>
      </w:r>
      <w:r w:rsidR="00653746">
        <w:t>from</w:t>
      </w:r>
      <w:r w:rsidR="00653746" w:rsidRPr="000F7EB5">
        <w:t xml:space="preserve"> </w:t>
      </w:r>
      <w:r w:rsidRPr="000F7EB5">
        <w:t xml:space="preserve">a </w:t>
      </w:r>
      <w:r w:rsidR="00AE43BB">
        <w:t xml:space="preserve">high-scoring </w:t>
      </w:r>
      <w:r w:rsidRPr="000F7EB5">
        <w:t>response</w:t>
      </w:r>
      <w:r w:rsidR="00C40891" w:rsidRPr="000F7EB5">
        <w:t xml:space="preserve"> that attempted to explain the difference between the concepts</w:t>
      </w:r>
      <w:r w:rsidRPr="000F7EB5">
        <w:t>.</w:t>
      </w:r>
    </w:p>
    <w:p w14:paraId="6BC326F2" w14:textId="48DDC33E" w:rsidR="003455F6" w:rsidRDefault="002A3B00" w:rsidP="000F7EB5">
      <w:pPr>
        <w:pStyle w:val="VCAAstudentresponse"/>
      </w:pPr>
      <w:r>
        <w:t xml:space="preserve">What </w:t>
      </w:r>
      <w:proofErr w:type="spellStart"/>
      <w:r>
        <w:t>Tonnies</w:t>
      </w:r>
      <w:proofErr w:type="spellEnd"/>
      <w:r>
        <w:t xml:space="preserve"> labelled ‘society’ (Gesellschaft) was viewed critically, as it indicated a loss of traditional community relationships found in Gemeinschaft. An example would be the metropolitan city of Melbourne.</w:t>
      </w:r>
    </w:p>
    <w:p w14:paraId="40936B16" w14:textId="22242B27" w:rsidR="006132A1" w:rsidRPr="000F7EB5" w:rsidRDefault="006132A1" w:rsidP="000F7EB5">
      <w:pPr>
        <w:pStyle w:val="VCAAHeading3"/>
      </w:pPr>
      <w:r w:rsidRPr="000F7EB5">
        <w:t>Question 5b.</w:t>
      </w:r>
    </w:p>
    <w:tbl>
      <w:tblPr>
        <w:tblStyle w:val="VCAATableClosed"/>
        <w:tblW w:w="0" w:type="auto"/>
        <w:tblLook w:val="01E0" w:firstRow="1" w:lastRow="1" w:firstColumn="1" w:lastColumn="1" w:noHBand="0" w:noVBand="0"/>
      </w:tblPr>
      <w:tblGrid>
        <w:gridCol w:w="864"/>
        <w:gridCol w:w="576"/>
        <w:gridCol w:w="576"/>
        <w:gridCol w:w="576"/>
        <w:gridCol w:w="576"/>
        <w:gridCol w:w="576"/>
        <w:gridCol w:w="1008"/>
      </w:tblGrid>
      <w:tr w:rsidR="00D01E66" w:rsidRPr="00112DE9" w14:paraId="62B6FBC8"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7E25671" w14:textId="77777777" w:rsidR="00D01E66" w:rsidRPr="00112DE9" w:rsidRDefault="00D01E66" w:rsidP="00B777A8">
            <w:pPr>
              <w:pStyle w:val="VCAAtablecondensedheading"/>
              <w:rPr>
                <w:lang w:val="en-AU"/>
              </w:rPr>
            </w:pPr>
            <w:r w:rsidRPr="00112DE9">
              <w:rPr>
                <w:lang w:val="en-AU"/>
              </w:rPr>
              <w:t>Marks</w:t>
            </w:r>
          </w:p>
        </w:tc>
        <w:tc>
          <w:tcPr>
            <w:tcW w:w="576" w:type="dxa"/>
          </w:tcPr>
          <w:p w14:paraId="611AF26F" w14:textId="77777777" w:rsidR="00D01E66" w:rsidRPr="00112DE9" w:rsidRDefault="00D01E66" w:rsidP="00B777A8">
            <w:pPr>
              <w:pStyle w:val="VCAAtablecondensedheading"/>
              <w:rPr>
                <w:lang w:val="en-AU"/>
              </w:rPr>
            </w:pPr>
            <w:r w:rsidRPr="00112DE9">
              <w:rPr>
                <w:lang w:val="en-AU"/>
              </w:rPr>
              <w:t>0</w:t>
            </w:r>
          </w:p>
        </w:tc>
        <w:tc>
          <w:tcPr>
            <w:tcW w:w="576" w:type="dxa"/>
          </w:tcPr>
          <w:p w14:paraId="61D36DCE" w14:textId="77777777" w:rsidR="00D01E66" w:rsidRPr="00112DE9" w:rsidRDefault="00D01E66" w:rsidP="00B777A8">
            <w:pPr>
              <w:pStyle w:val="VCAAtablecondensedheading"/>
              <w:rPr>
                <w:lang w:val="en-AU"/>
              </w:rPr>
            </w:pPr>
            <w:r w:rsidRPr="00112DE9">
              <w:rPr>
                <w:lang w:val="en-AU"/>
              </w:rPr>
              <w:t>1</w:t>
            </w:r>
          </w:p>
        </w:tc>
        <w:tc>
          <w:tcPr>
            <w:tcW w:w="576" w:type="dxa"/>
          </w:tcPr>
          <w:p w14:paraId="07285DBE" w14:textId="77777777" w:rsidR="00D01E66" w:rsidRPr="00112DE9" w:rsidRDefault="00D01E66" w:rsidP="00B777A8">
            <w:pPr>
              <w:pStyle w:val="VCAAtablecondensedheading"/>
              <w:rPr>
                <w:lang w:val="en-AU"/>
              </w:rPr>
            </w:pPr>
            <w:r w:rsidRPr="00112DE9">
              <w:rPr>
                <w:lang w:val="en-AU"/>
              </w:rPr>
              <w:t>2</w:t>
            </w:r>
          </w:p>
        </w:tc>
        <w:tc>
          <w:tcPr>
            <w:tcW w:w="576" w:type="dxa"/>
          </w:tcPr>
          <w:p w14:paraId="32A0F6B3" w14:textId="77777777" w:rsidR="00D01E66" w:rsidRPr="00112DE9" w:rsidRDefault="00D01E66" w:rsidP="00B777A8">
            <w:pPr>
              <w:pStyle w:val="VCAAtablecondensedheading"/>
              <w:rPr>
                <w:lang w:val="en-AU"/>
              </w:rPr>
            </w:pPr>
            <w:r w:rsidRPr="00112DE9">
              <w:rPr>
                <w:lang w:val="en-AU"/>
              </w:rPr>
              <w:t>3</w:t>
            </w:r>
          </w:p>
        </w:tc>
        <w:tc>
          <w:tcPr>
            <w:tcW w:w="576" w:type="dxa"/>
          </w:tcPr>
          <w:p w14:paraId="6424FF1A" w14:textId="77777777" w:rsidR="00D01E66" w:rsidRPr="00112DE9" w:rsidRDefault="00D01E66" w:rsidP="00B777A8">
            <w:pPr>
              <w:pStyle w:val="VCAAtablecondensedheading"/>
              <w:rPr>
                <w:lang w:val="en-AU"/>
              </w:rPr>
            </w:pPr>
            <w:r w:rsidRPr="00112DE9">
              <w:rPr>
                <w:lang w:val="en-AU"/>
              </w:rPr>
              <w:t>4</w:t>
            </w:r>
          </w:p>
        </w:tc>
        <w:tc>
          <w:tcPr>
            <w:tcW w:w="1008" w:type="dxa"/>
          </w:tcPr>
          <w:p w14:paraId="73B786B0" w14:textId="77777777" w:rsidR="00D01E66" w:rsidRPr="00112DE9" w:rsidRDefault="00D01E66" w:rsidP="00B777A8">
            <w:pPr>
              <w:pStyle w:val="VCAAtablecondensedheading"/>
              <w:rPr>
                <w:lang w:val="en-AU"/>
              </w:rPr>
            </w:pPr>
            <w:r w:rsidRPr="00112DE9">
              <w:rPr>
                <w:lang w:val="en-AU"/>
              </w:rPr>
              <w:t>Average</w:t>
            </w:r>
          </w:p>
        </w:tc>
      </w:tr>
      <w:tr w:rsidR="00D01E66" w:rsidRPr="00D97A55" w14:paraId="292CA1EE" w14:textId="77777777" w:rsidTr="000E2FD4">
        <w:trPr>
          <w:trHeight w:hRule="exact" w:val="397"/>
        </w:trPr>
        <w:tc>
          <w:tcPr>
            <w:tcW w:w="864" w:type="dxa"/>
          </w:tcPr>
          <w:p w14:paraId="20E60C96" w14:textId="77777777" w:rsidR="00D01E66" w:rsidRPr="00D97A55" w:rsidRDefault="00D01E66" w:rsidP="00D97A55">
            <w:pPr>
              <w:pStyle w:val="VCAAtablecondensed"/>
            </w:pPr>
            <w:r w:rsidRPr="00D97A55">
              <w:t>%</w:t>
            </w:r>
          </w:p>
        </w:tc>
        <w:tc>
          <w:tcPr>
            <w:tcW w:w="576" w:type="dxa"/>
            <w:vAlign w:val="center"/>
          </w:tcPr>
          <w:p w14:paraId="347DA3AB" w14:textId="20009208" w:rsidR="00D01E66" w:rsidRPr="00D97A55" w:rsidRDefault="00726276" w:rsidP="00D97A55">
            <w:pPr>
              <w:pStyle w:val="VCAAtablecondensed"/>
            </w:pPr>
            <w:r w:rsidRPr="00D97A55">
              <w:t>13</w:t>
            </w:r>
          </w:p>
        </w:tc>
        <w:tc>
          <w:tcPr>
            <w:tcW w:w="576" w:type="dxa"/>
            <w:vAlign w:val="center"/>
          </w:tcPr>
          <w:p w14:paraId="52FCB468" w14:textId="5FD1C647" w:rsidR="00D01E66" w:rsidRPr="00D97A55" w:rsidRDefault="00726276" w:rsidP="00D97A55">
            <w:pPr>
              <w:pStyle w:val="VCAAtablecondensed"/>
            </w:pPr>
            <w:r w:rsidRPr="00D97A55">
              <w:t>16</w:t>
            </w:r>
          </w:p>
        </w:tc>
        <w:tc>
          <w:tcPr>
            <w:tcW w:w="576" w:type="dxa"/>
            <w:vAlign w:val="center"/>
          </w:tcPr>
          <w:p w14:paraId="43A1D917" w14:textId="646D8C7B" w:rsidR="00D01E66" w:rsidRPr="00D97A55" w:rsidRDefault="00726276" w:rsidP="00D97A55">
            <w:pPr>
              <w:pStyle w:val="VCAAtablecondensed"/>
            </w:pPr>
            <w:r w:rsidRPr="00D97A55">
              <w:t>31</w:t>
            </w:r>
          </w:p>
        </w:tc>
        <w:tc>
          <w:tcPr>
            <w:tcW w:w="576" w:type="dxa"/>
            <w:vAlign w:val="center"/>
          </w:tcPr>
          <w:p w14:paraId="331222FE" w14:textId="14577255" w:rsidR="00D01E66" w:rsidRPr="00D97A55" w:rsidRDefault="00726276" w:rsidP="00D97A55">
            <w:pPr>
              <w:pStyle w:val="VCAAtablecondensed"/>
            </w:pPr>
            <w:r w:rsidRPr="00D97A55">
              <w:t>26</w:t>
            </w:r>
          </w:p>
        </w:tc>
        <w:tc>
          <w:tcPr>
            <w:tcW w:w="576" w:type="dxa"/>
            <w:vAlign w:val="center"/>
          </w:tcPr>
          <w:p w14:paraId="59D549BB" w14:textId="0BA2A76F" w:rsidR="00D01E66" w:rsidRPr="00D97A55" w:rsidRDefault="00726276" w:rsidP="00D97A55">
            <w:pPr>
              <w:pStyle w:val="VCAAtablecondensed"/>
            </w:pPr>
            <w:r w:rsidRPr="00D97A55">
              <w:t>14</w:t>
            </w:r>
          </w:p>
        </w:tc>
        <w:tc>
          <w:tcPr>
            <w:tcW w:w="1008" w:type="dxa"/>
            <w:vAlign w:val="center"/>
          </w:tcPr>
          <w:p w14:paraId="77FC67F2" w14:textId="5C18D590" w:rsidR="00D01E66" w:rsidRPr="00D97A55" w:rsidRDefault="00726276" w:rsidP="00D97A55">
            <w:pPr>
              <w:pStyle w:val="VCAAtablecondensed"/>
            </w:pPr>
            <w:r w:rsidRPr="00D97A55">
              <w:t>2.1</w:t>
            </w:r>
          </w:p>
        </w:tc>
      </w:tr>
    </w:tbl>
    <w:p w14:paraId="7C3A1E8B" w14:textId="77777777" w:rsidR="00804ADD" w:rsidRDefault="006132A1" w:rsidP="006132A1">
      <w:pPr>
        <w:pStyle w:val="VCAAbody"/>
        <w:rPr>
          <w:lang w:val="en-GB" w:eastAsia="ja-JP"/>
        </w:rPr>
      </w:pPr>
      <w:r w:rsidRPr="00C40891">
        <w:rPr>
          <w:lang w:val="en-GB" w:eastAsia="ja-JP"/>
        </w:rPr>
        <w:t xml:space="preserve">This question required students to assess the relevance of </w:t>
      </w:r>
      <w:r w:rsidR="00C40891" w:rsidRPr="00C40891">
        <w:rPr>
          <w:lang w:val="en-GB" w:eastAsia="ja-JP"/>
        </w:rPr>
        <w:t xml:space="preserve">Ferdinand </w:t>
      </w:r>
      <w:proofErr w:type="spellStart"/>
      <w:r w:rsidRPr="00C40891">
        <w:rPr>
          <w:lang w:val="en-GB" w:eastAsia="ja-JP"/>
        </w:rPr>
        <w:t>Tonnies</w:t>
      </w:r>
      <w:proofErr w:type="spellEnd"/>
      <w:r w:rsidRPr="00C40891">
        <w:rPr>
          <w:lang w:val="en-GB" w:eastAsia="ja-JP"/>
        </w:rPr>
        <w:t xml:space="preserve">’ Gemeinschaft </w:t>
      </w:r>
      <w:r w:rsidR="00C40891" w:rsidRPr="00C40891">
        <w:rPr>
          <w:lang w:val="en-GB" w:eastAsia="ja-JP"/>
        </w:rPr>
        <w:t>in a contemporary context</w:t>
      </w:r>
      <w:r w:rsidRPr="00C40891">
        <w:rPr>
          <w:lang w:val="en-GB" w:eastAsia="ja-JP"/>
        </w:rPr>
        <w:t xml:space="preserve">. </w:t>
      </w:r>
      <w:r w:rsidR="00C40891">
        <w:rPr>
          <w:lang w:val="en-GB" w:eastAsia="ja-JP"/>
        </w:rPr>
        <w:t xml:space="preserve">In doing so, students needed to support their answer with two examples. </w:t>
      </w:r>
      <w:r w:rsidR="00AE43BB">
        <w:rPr>
          <w:lang w:val="en-GB" w:eastAsia="ja-JP"/>
        </w:rPr>
        <w:t xml:space="preserve">High-scoring </w:t>
      </w:r>
      <w:r w:rsidR="00C40891">
        <w:rPr>
          <w:lang w:val="en-GB" w:eastAsia="ja-JP"/>
        </w:rPr>
        <w:t xml:space="preserve">responses articulated a clear contention and </w:t>
      </w:r>
      <w:r w:rsidR="00100873">
        <w:rPr>
          <w:lang w:val="en-GB" w:eastAsia="ja-JP"/>
        </w:rPr>
        <w:t>drew on detailed</w:t>
      </w:r>
      <w:r w:rsidR="00C40891">
        <w:rPr>
          <w:lang w:val="en-GB" w:eastAsia="ja-JP"/>
        </w:rPr>
        <w:t xml:space="preserve"> examples to support their position.</w:t>
      </w:r>
    </w:p>
    <w:p w14:paraId="36543963" w14:textId="1E4FF36B" w:rsidR="006132A1" w:rsidRDefault="006132A1" w:rsidP="006132A1">
      <w:pPr>
        <w:pStyle w:val="VCAAbody"/>
        <w:rPr>
          <w:iCs/>
          <w:szCs w:val="20"/>
        </w:rPr>
      </w:pPr>
      <w:r w:rsidRPr="00C54EAE">
        <w:rPr>
          <w:iCs/>
          <w:szCs w:val="20"/>
        </w:rPr>
        <w:lastRenderedPageBreak/>
        <w:t>For full marks, students were required to:</w:t>
      </w:r>
    </w:p>
    <w:p w14:paraId="6872FD58" w14:textId="0BF7DB9D" w:rsidR="00A01C14" w:rsidRDefault="00A01C14" w:rsidP="00594B54">
      <w:pPr>
        <w:pStyle w:val="VCAAbullet"/>
      </w:pPr>
      <w:r>
        <w:t>outline a contention. This may have been that the concept of Gemeinschaft was relevant, was not relevant or somewhat relevant</w:t>
      </w:r>
    </w:p>
    <w:p w14:paraId="0DF05257" w14:textId="2ABC1AFE" w:rsidR="00A01C14" w:rsidRDefault="00A01C14" w:rsidP="00594B54">
      <w:pPr>
        <w:pStyle w:val="VCAAbullet"/>
      </w:pPr>
      <w:r>
        <w:t>provide two examples that support their contention by providing elements of Gemeinschaft and/or Gesellschaft to justify their position. For example:</w:t>
      </w:r>
    </w:p>
    <w:p w14:paraId="29B78A4C" w14:textId="212DC183" w:rsidR="00A01C14" w:rsidRPr="00AE43BB" w:rsidRDefault="00A01C14" w:rsidP="00594B54">
      <w:pPr>
        <w:pStyle w:val="VCAAbulletlevel2"/>
      </w:pPr>
      <w:r w:rsidRPr="00AE43BB">
        <w:t>relevant: there are many elements of Gemeinschaft even in contemporary communities, such as Neighbourhood Watch, religious communities, rural towns</w:t>
      </w:r>
      <w:r w:rsidR="00601B4A">
        <w:t xml:space="preserve"> and</w:t>
      </w:r>
      <w:r w:rsidRPr="00AE43BB">
        <w:t xml:space="preserve"> sporting communities</w:t>
      </w:r>
      <w:r w:rsidR="002B203B" w:rsidRPr="00AE43BB">
        <w:t xml:space="preserve">. </w:t>
      </w:r>
      <w:r w:rsidRPr="00AE43BB">
        <w:t xml:space="preserve">These elements may </w:t>
      </w:r>
      <w:r w:rsidR="002B203B" w:rsidRPr="00AE43BB">
        <w:t>include</w:t>
      </w:r>
      <w:r w:rsidRPr="00AE43BB">
        <w:t xml:space="preserve"> close knit, intimate, </w:t>
      </w:r>
      <w:r w:rsidR="002B203B" w:rsidRPr="00AE43BB">
        <w:t>long-lasting</w:t>
      </w:r>
      <w:r w:rsidRPr="00AE43BB">
        <w:t xml:space="preserve"> relationships typical of small geographical or religious communities, where relationships may be intimate and personal and unified by kinship and tradition, and minimal geographic mobility common to pre-industrial society</w:t>
      </w:r>
    </w:p>
    <w:p w14:paraId="3ED2608A" w14:textId="154D2E5C" w:rsidR="00A01C14" w:rsidRPr="00AE43BB" w:rsidRDefault="00A01C14" w:rsidP="00594B54">
      <w:pPr>
        <w:pStyle w:val="VCAAbulletlevel2"/>
      </w:pPr>
      <w:r w:rsidRPr="00AE43BB">
        <w:t xml:space="preserve">not relevant: there are </w:t>
      </w:r>
      <w:r w:rsidR="002B203B" w:rsidRPr="00AE43BB">
        <w:t>many</w:t>
      </w:r>
      <w:r w:rsidRPr="00AE43BB">
        <w:t xml:space="preserve"> elements of Gesellschaft in contemporary communities</w:t>
      </w:r>
      <w:r w:rsidR="002B203B" w:rsidRPr="00AE43BB">
        <w:t xml:space="preserve">, such as </w:t>
      </w:r>
      <w:r w:rsidRPr="00AE43BB">
        <w:t>large cities, economic</w:t>
      </w:r>
      <w:r w:rsidR="00601B4A">
        <w:t>-</w:t>
      </w:r>
      <w:r w:rsidRPr="00AE43BB">
        <w:t>based communities</w:t>
      </w:r>
      <w:r w:rsidR="00601B4A">
        <w:t xml:space="preserve"> and</w:t>
      </w:r>
      <w:r w:rsidRPr="00AE43BB">
        <w:t xml:space="preserve"> workplace communities</w:t>
      </w:r>
      <w:r w:rsidR="002B203B" w:rsidRPr="00AE43BB">
        <w:t>. T</w:t>
      </w:r>
      <w:r w:rsidRPr="00AE43BB">
        <w:t xml:space="preserve">hese elements may </w:t>
      </w:r>
      <w:r w:rsidR="002B203B" w:rsidRPr="00AE43BB">
        <w:t>include</w:t>
      </w:r>
      <w:r w:rsidRPr="00AE43BB">
        <w:t xml:space="preserve"> impersonal, individualistic</w:t>
      </w:r>
      <w:r w:rsidR="004257DE">
        <w:t xml:space="preserve"> or</w:t>
      </w:r>
      <w:r w:rsidRPr="00AE43BB">
        <w:t xml:space="preserve"> anonymous</w:t>
      </w:r>
      <w:r w:rsidR="004257DE">
        <w:t>,</w:t>
      </w:r>
      <w:r w:rsidRPr="00AE43BB">
        <w:t xml:space="preserve"> typical of suburbs/urban groupings, where relationships are practical and impersonal, and based on self-interest and demonstrate less unity due to social diversity and greater geographic mobility common to post-industrial society</w:t>
      </w:r>
    </w:p>
    <w:p w14:paraId="345ACE6C" w14:textId="4CF84AB9" w:rsidR="00A01C14" w:rsidRPr="00AE43BB" w:rsidRDefault="00A01C14" w:rsidP="00594B54">
      <w:pPr>
        <w:pStyle w:val="VCAAbulletlevel2"/>
      </w:pPr>
      <w:r w:rsidRPr="00AE43BB">
        <w:t>somewhat relevant:</w:t>
      </w:r>
      <w:r w:rsidR="00AE43BB" w:rsidRPr="00AE43BB">
        <w:t xml:space="preserve"> </w:t>
      </w:r>
      <w:r w:rsidRPr="00AE43BB">
        <w:t>there are elements of both Gemeinschaft and Gesellschaft features in contemporary communities</w:t>
      </w:r>
    </w:p>
    <w:p w14:paraId="4E190923" w14:textId="77777777" w:rsidR="00804ADD" w:rsidRDefault="00A01C14" w:rsidP="00594B54">
      <w:pPr>
        <w:pStyle w:val="VCAAbullet"/>
      </w:pPr>
      <w:r>
        <w:t>support the response with evidence studied this year.</w:t>
      </w:r>
    </w:p>
    <w:p w14:paraId="7C2A34F3" w14:textId="5CB2B00F" w:rsidR="002A3B00" w:rsidRPr="000F7EB5" w:rsidRDefault="002A3B00" w:rsidP="000F7EB5">
      <w:pPr>
        <w:pStyle w:val="VCAAbody"/>
      </w:pPr>
      <w:r w:rsidRPr="000F7EB5">
        <w:t xml:space="preserve">The following is an excerpt </w:t>
      </w:r>
      <w:r w:rsidR="004257DE">
        <w:t>from</w:t>
      </w:r>
      <w:r w:rsidR="004257DE" w:rsidRPr="000F7EB5">
        <w:t xml:space="preserve"> </w:t>
      </w:r>
      <w:r w:rsidR="00C40891" w:rsidRPr="000F7EB5">
        <w:t>a</w:t>
      </w:r>
      <w:r w:rsidR="004257DE">
        <w:t xml:space="preserve"> high-scoring</w:t>
      </w:r>
      <w:r w:rsidR="00C40891" w:rsidRPr="000F7EB5">
        <w:t xml:space="preserve"> response </w:t>
      </w:r>
      <w:r w:rsidR="004257DE">
        <w:t>that</w:t>
      </w:r>
      <w:r w:rsidR="004257DE" w:rsidRPr="000F7EB5">
        <w:t xml:space="preserve"> </w:t>
      </w:r>
      <w:r w:rsidR="00C40891" w:rsidRPr="000F7EB5">
        <w:t>outlines a clear contention</w:t>
      </w:r>
      <w:r w:rsidRPr="000F7EB5">
        <w:t>.</w:t>
      </w:r>
    </w:p>
    <w:p w14:paraId="2701A632" w14:textId="77777777" w:rsidR="00804ADD" w:rsidRDefault="002A3B00" w:rsidP="000F7EB5">
      <w:pPr>
        <w:pStyle w:val="VCAAstudentresponse"/>
      </w:pPr>
      <w:proofErr w:type="spellStart"/>
      <w:r w:rsidRPr="000F7EB5">
        <w:t>Tonnies</w:t>
      </w:r>
      <w:proofErr w:type="spellEnd"/>
      <w:r w:rsidRPr="000F7EB5">
        <w:t xml:space="preserve"> concept of Gemeinschaft referring to communities based primarily on geographic proximity and mutual needs is less relevant today. His concepts are ideal types, and most communities contain elements of both … such as the Bendigo Muslim community brought together by shared religion but relating by geographic proximity as well.</w:t>
      </w:r>
    </w:p>
    <w:p w14:paraId="72DBD2D0" w14:textId="31806DD1" w:rsidR="006132A1" w:rsidRPr="000F7EB5" w:rsidRDefault="006132A1" w:rsidP="000F7EB5">
      <w:pPr>
        <w:pStyle w:val="VCAAHeading3"/>
      </w:pPr>
      <w:r w:rsidRPr="000F7EB5">
        <w:t>Question 6</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1008"/>
      </w:tblGrid>
      <w:tr w:rsidR="00D01E66" w:rsidRPr="00112DE9" w14:paraId="059E6AC5"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7973DF6" w14:textId="77777777" w:rsidR="00D01E66" w:rsidRPr="00112DE9" w:rsidRDefault="00D01E66" w:rsidP="00B777A8">
            <w:pPr>
              <w:pStyle w:val="VCAAtablecondensedheading"/>
              <w:rPr>
                <w:lang w:val="en-AU"/>
              </w:rPr>
            </w:pPr>
            <w:r w:rsidRPr="00112DE9">
              <w:rPr>
                <w:lang w:val="en-AU"/>
              </w:rPr>
              <w:t>Marks</w:t>
            </w:r>
          </w:p>
        </w:tc>
        <w:tc>
          <w:tcPr>
            <w:tcW w:w="576" w:type="dxa"/>
          </w:tcPr>
          <w:p w14:paraId="7030BDA9" w14:textId="77777777" w:rsidR="00D01E66" w:rsidRPr="00112DE9" w:rsidRDefault="00D01E66" w:rsidP="00B777A8">
            <w:pPr>
              <w:pStyle w:val="VCAAtablecondensedheading"/>
              <w:rPr>
                <w:lang w:val="en-AU"/>
              </w:rPr>
            </w:pPr>
            <w:r w:rsidRPr="00112DE9">
              <w:rPr>
                <w:lang w:val="en-AU"/>
              </w:rPr>
              <w:t>0</w:t>
            </w:r>
          </w:p>
        </w:tc>
        <w:tc>
          <w:tcPr>
            <w:tcW w:w="576" w:type="dxa"/>
          </w:tcPr>
          <w:p w14:paraId="18E8FE8C" w14:textId="77777777" w:rsidR="00D01E66" w:rsidRPr="00112DE9" w:rsidRDefault="00D01E66" w:rsidP="00B777A8">
            <w:pPr>
              <w:pStyle w:val="VCAAtablecondensedheading"/>
              <w:rPr>
                <w:lang w:val="en-AU"/>
              </w:rPr>
            </w:pPr>
            <w:r w:rsidRPr="00112DE9">
              <w:rPr>
                <w:lang w:val="en-AU"/>
              </w:rPr>
              <w:t>1</w:t>
            </w:r>
          </w:p>
        </w:tc>
        <w:tc>
          <w:tcPr>
            <w:tcW w:w="576" w:type="dxa"/>
          </w:tcPr>
          <w:p w14:paraId="3D7A07F8" w14:textId="77777777" w:rsidR="00D01E66" w:rsidRPr="00112DE9" w:rsidRDefault="00D01E66" w:rsidP="00B777A8">
            <w:pPr>
              <w:pStyle w:val="VCAAtablecondensedheading"/>
              <w:rPr>
                <w:lang w:val="en-AU"/>
              </w:rPr>
            </w:pPr>
            <w:r w:rsidRPr="00112DE9">
              <w:rPr>
                <w:lang w:val="en-AU"/>
              </w:rPr>
              <w:t>2</w:t>
            </w:r>
          </w:p>
        </w:tc>
        <w:tc>
          <w:tcPr>
            <w:tcW w:w="576" w:type="dxa"/>
          </w:tcPr>
          <w:p w14:paraId="0D907709" w14:textId="77777777" w:rsidR="00D01E66" w:rsidRPr="00112DE9" w:rsidRDefault="00D01E66" w:rsidP="00B777A8">
            <w:pPr>
              <w:pStyle w:val="VCAAtablecondensedheading"/>
              <w:rPr>
                <w:lang w:val="en-AU"/>
              </w:rPr>
            </w:pPr>
            <w:r w:rsidRPr="00112DE9">
              <w:rPr>
                <w:lang w:val="en-AU"/>
              </w:rPr>
              <w:t>3</w:t>
            </w:r>
          </w:p>
        </w:tc>
        <w:tc>
          <w:tcPr>
            <w:tcW w:w="576" w:type="dxa"/>
          </w:tcPr>
          <w:p w14:paraId="7A3341BF" w14:textId="77777777" w:rsidR="00D01E66" w:rsidRPr="00112DE9" w:rsidRDefault="00D01E66" w:rsidP="00B777A8">
            <w:pPr>
              <w:pStyle w:val="VCAAtablecondensedheading"/>
              <w:rPr>
                <w:lang w:val="en-AU"/>
              </w:rPr>
            </w:pPr>
            <w:r w:rsidRPr="00112DE9">
              <w:rPr>
                <w:lang w:val="en-AU"/>
              </w:rPr>
              <w:t>4</w:t>
            </w:r>
          </w:p>
        </w:tc>
        <w:tc>
          <w:tcPr>
            <w:tcW w:w="576" w:type="dxa"/>
          </w:tcPr>
          <w:p w14:paraId="1B6E4668" w14:textId="77777777" w:rsidR="00D01E66" w:rsidRPr="00112DE9" w:rsidRDefault="00D01E66" w:rsidP="00B777A8">
            <w:pPr>
              <w:pStyle w:val="VCAAtablecondensedheading"/>
              <w:rPr>
                <w:lang w:val="en-AU"/>
              </w:rPr>
            </w:pPr>
            <w:r w:rsidRPr="00112DE9">
              <w:rPr>
                <w:lang w:val="en-AU"/>
              </w:rPr>
              <w:t>5</w:t>
            </w:r>
          </w:p>
        </w:tc>
        <w:tc>
          <w:tcPr>
            <w:tcW w:w="576" w:type="dxa"/>
          </w:tcPr>
          <w:p w14:paraId="708FCDBC" w14:textId="77777777" w:rsidR="00D01E66" w:rsidRPr="00112DE9" w:rsidRDefault="00D01E66" w:rsidP="00B777A8">
            <w:pPr>
              <w:pStyle w:val="VCAAtablecondensedheading"/>
              <w:rPr>
                <w:lang w:val="en-AU"/>
              </w:rPr>
            </w:pPr>
            <w:r w:rsidRPr="00112DE9">
              <w:rPr>
                <w:lang w:val="en-AU"/>
              </w:rPr>
              <w:t>6</w:t>
            </w:r>
          </w:p>
        </w:tc>
        <w:tc>
          <w:tcPr>
            <w:tcW w:w="1008" w:type="dxa"/>
          </w:tcPr>
          <w:p w14:paraId="4C481D72" w14:textId="77777777" w:rsidR="00D01E66" w:rsidRPr="00112DE9" w:rsidRDefault="00D01E66" w:rsidP="00B777A8">
            <w:pPr>
              <w:pStyle w:val="VCAAtablecondensedheading"/>
              <w:rPr>
                <w:lang w:val="en-AU"/>
              </w:rPr>
            </w:pPr>
            <w:r w:rsidRPr="00112DE9">
              <w:rPr>
                <w:lang w:val="en-AU"/>
              </w:rPr>
              <w:t>Average</w:t>
            </w:r>
          </w:p>
        </w:tc>
      </w:tr>
      <w:tr w:rsidR="00D01E66" w:rsidRPr="00D97A55" w14:paraId="2ACECF26" w14:textId="77777777" w:rsidTr="000E2FD4">
        <w:trPr>
          <w:trHeight w:hRule="exact" w:val="397"/>
        </w:trPr>
        <w:tc>
          <w:tcPr>
            <w:tcW w:w="864" w:type="dxa"/>
          </w:tcPr>
          <w:p w14:paraId="2972BE91" w14:textId="77777777" w:rsidR="00D01E66" w:rsidRPr="00D97A55" w:rsidRDefault="00D01E66" w:rsidP="00D97A55">
            <w:pPr>
              <w:pStyle w:val="VCAAtablecondensed"/>
            </w:pPr>
            <w:r w:rsidRPr="00D97A55">
              <w:t>%</w:t>
            </w:r>
          </w:p>
        </w:tc>
        <w:tc>
          <w:tcPr>
            <w:tcW w:w="576" w:type="dxa"/>
            <w:vAlign w:val="center"/>
          </w:tcPr>
          <w:p w14:paraId="32058097" w14:textId="28F21E66" w:rsidR="00D01E66" w:rsidRPr="00D97A55" w:rsidRDefault="00726276" w:rsidP="00D97A55">
            <w:pPr>
              <w:pStyle w:val="VCAAtablecondensed"/>
            </w:pPr>
            <w:r w:rsidRPr="00D97A55">
              <w:t>4</w:t>
            </w:r>
          </w:p>
        </w:tc>
        <w:tc>
          <w:tcPr>
            <w:tcW w:w="576" w:type="dxa"/>
            <w:vAlign w:val="center"/>
          </w:tcPr>
          <w:p w14:paraId="1822F860" w14:textId="58D85F1C" w:rsidR="00D01E66" w:rsidRPr="00D97A55" w:rsidRDefault="00726276" w:rsidP="00D97A55">
            <w:pPr>
              <w:pStyle w:val="VCAAtablecondensed"/>
            </w:pPr>
            <w:r w:rsidRPr="00D97A55">
              <w:t>10</w:t>
            </w:r>
          </w:p>
        </w:tc>
        <w:tc>
          <w:tcPr>
            <w:tcW w:w="576" w:type="dxa"/>
            <w:vAlign w:val="center"/>
          </w:tcPr>
          <w:p w14:paraId="109F3459" w14:textId="5DFCBAA8" w:rsidR="00D01E66" w:rsidRPr="00D97A55" w:rsidRDefault="00726276" w:rsidP="00D97A55">
            <w:pPr>
              <w:pStyle w:val="VCAAtablecondensed"/>
            </w:pPr>
            <w:r w:rsidRPr="00D97A55">
              <w:t>20</w:t>
            </w:r>
          </w:p>
        </w:tc>
        <w:tc>
          <w:tcPr>
            <w:tcW w:w="576" w:type="dxa"/>
            <w:vAlign w:val="center"/>
          </w:tcPr>
          <w:p w14:paraId="46A7FA05" w14:textId="57B7A8F3" w:rsidR="00D01E66" w:rsidRPr="00D97A55" w:rsidRDefault="00726276" w:rsidP="00D97A55">
            <w:pPr>
              <w:pStyle w:val="VCAAtablecondensed"/>
            </w:pPr>
            <w:r w:rsidRPr="00D97A55">
              <w:t>20</w:t>
            </w:r>
          </w:p>
        </w:tc>
        <w:tc>
          <w:tcPr>
            <w:tcW w:w="576" w:type="dxa"/>
            <w:vAlign w:val="center"/>
          </w:tcPr>
          <w:p w14:paraId="352F7ACB" w14:textId="5931CB10" w:rsidR="00D01E66" w:rsidRPr="00D97A55" w:rsidRDefault="00726276" w:rsidP="00D97A55">
            <w:pPr>
              <w:pStyle w:val="VCAAtablecondensed"/>
            </w:pPr>
            <w:r w:rsidRPr="00D97A55">
              <w:t>22</w:t>
            </w:r>
          </w:p>
        </w:tc>
        <w:tc>
          <w:tcPr>
            <w:tcW w:w="576" w:type="dxa"/>
            <w:vAlign w:val="center"/>
          </w:tcPr>
          <w:p w14:paraId="79868393" w14:textId="724366DF" w:rsidR="00D01E66" w:rsidRPr="00D97A55" w:rsidRDefault="00726276" w:rsidP="00D97A55">
            <w:pPr>
              <w:pStyle w:val="VCAAtablecondensed"/>
            </w:pPr>
            <w:r w:rsidRPr="00D97A55">
              <w:t>14</w:t>
            </w:r>
          </w:p>
        </w:tc>
        <w:tc>
          <w:tcPr>
            <w:tcW w:w="576" w:type="dxa"/>
            <w:vAlign w:val="center"/>
          </w:tcPr>
          <w:p w14:paraId="3872A9B2" w14:textId="09692B72" w:rsidR="00D01E66" w:rsidRPr="00D97A55" w:rsidRDefault="00726276" w:rsidP="00D97A55">
            <w:pPr>
              <w:pStyle w:val="VCAAtablecondensed"/>
            </w:pPr>
            <w:r w:rsidRPr="00D97A55">
              <w:t>11</w:t>
            </w:r>
          </w:p>
        </w:tc>
        <w:tc>
          <w:tcPr>
            <w:tcW w:w="1008" w:type="dxa"/>
            <w:vAlign w:val="center"/>
          </w:tcPr>
          <w:p w14:paraId="560C2406" w14:textId="5DEA25B4" w:rsidR="00D01E66" w:rsidRPr="00D97A55" w:rsidRDefault="00726276" w:rsidP="00D97A55">
            <w:pPr>
              <w:pStyle w:val="VCAAtablecondensed"/>
            </w:pPr>
            <w:r w:rsidRPr="00D97A55">
              <w:t>3.3</w:t>
            </w:r>
          </w:p>
        </w:tc>
      </w:tr>
    </w:tbl>
    <w:p w14:paraId="49BDC34E" w14:textId="13278AA6" w:rsidR="002B203B" w:rsidRPr="00C54EAE" w:rsidRDefault="006132A1" w:rsidP="002B203B">
      <w:pPr>
        <w:pStyle w:val="VCAAbody"/>
        <w:rPr>
          <w:iCs/>
          <w:szCs w:val="20"/>
        </w:rPr>
      </w:pPr>
      <w:r w:rsidRPr="00042410">
        <w:rPr>
          <w:lang w:val="en-GB" w:eastAsia="ja-JP"/>
        </w:rPr>
        <w:t>This question required students to describe the nature</w:t>
      </w:r>
      <w:r w:rsidR="00042410" w:rsidRPr="00042410">
        <w:rPr>
          <w:lang w:val="en-GB" w:eastAsia="ja-JP"/>
        </w:rPr>
        <w:t xml:space="preserve">, </w:t>
      </w:r>
      <w:r w:rsidRPr="00042410">
        <w:rPr>
          <w:lang w:val="en-GB" w:eastAsia="ja-JP"/>
        </w:rPr>
        <w:t>purpose</w:t>
      </w:r>
      <w:r w:rsidR="00042410" w:rsidRPr="00042410">
        <w:rPr>
          <w:lang w:val="en-GB" w:eastAsia="ja-JP"/>
        </w:rPr>
        <w:t>, type and stage</w:t>
      </w:r>
      <w:r w:rsidRPr="00042410">
        <w:rPr>
          <w:lang w:val="en-GB" w:eastAsia="ja-JP"/>
        </w:rPr>
        <w:t xml:space="preserve"> of WWF’s Earth Hour social movement. </w:t>
      </w:r>
      <w:r w:rsidR="00114269">
        <w:rPr>
          <w:lang w:val="en-GB" w:eastAsia="ja-JP"/>
        </w:rPr>
        <w:t xml:space="preserve">High-scoring </w:t>
      </w:r>
      <w:r w:rsidR="00042410">
        <w:rPr>
          <w:lang w:val="en-GB" w:eastAsia="ja-JP"/>
        </w:rPr>
        <w:t>responses accurately identified and us</w:t>
      </w:r>
      <w:r w:rsidR="00100873">
        <w:rPr>
          <w:lang w:val="en-GB" w:eastAsia="ja-JP"/>
        </w:rPr>
        <w:t>ed</w:t>
      </w:r>
      <w:r w:rsidR="00042410">
        <w:rPr>
          <w:lang w:val="en-GB" w:eastAsia="ja-JP"/>
        </w:rPr>
        <w:t xml:space="preserve"> representation material that the movement is reformative and in the bureaucratisation stage.</w:t>
      </w:r>
    </w:p>
    <w:p w14:paraId="267FFB60" w14:textId="77777777" w:rsidR="00804ADD" w:rsidRDefault="006132A1" w:rsidP="006132A1">
      <w:pPr>
        <w:pStyle w:val="VCAAbody"/>
        <w:rPr>
          <w:iCs/>
          <w:szCs w:val="20"/>
        </w:rPr>
      </w:pPr>
      <w:r w:rsidRPr="00C54EAE">
        <w:rPr>
          <w:iCs/>
          <w:szCs w:val="20"/>
        </w:rPr>
        <w:t>For full marks, students were required to:</w:t>
      </w:r>
    </w:p>
    <w:p w14:paraId="15ACB6F8" w14:textId="055199A5" w:rsidR="002B203B" w:rsidRDefault="002B203B" w:rsidP="00594B54">
      <w:pPr>
        <w:pStyle w:val="VCAAbullet"/>
      </w:pPr>
      <w:r>
        <w:t>describe the purpose of WWF</w:t>
      </w:r>
      <w:r w:rsidR="004964BA">
        <w:t>’s</w:t>
      </w:r>
      <w:r>
        <w:t xml:space="preserve"> Earth Hour. For example:</w:t>
      </w:r>
    </w:p>
    <w:p w14:paraId="61C15E69" w14:textId="3CC61120" w:rsidR="002B203B" w:rsidRPr="002B203B" w:rsidRDefault="002B203B" w:rsidP="00594B54">
      <w:pPr>
        <w:pStyle w:val="VCAAbulletlevel2"/>
      </w:pPr>
      <w:r w:rsidRPr="00E47EFC">
        <w:t>an environmental social movement that encourages people to turn off their lights for one hour to show support for planet</w:t>
      </w:r>
    </w:p>
    <w:p w14:paraId="0D5A2121" w14:textId="5BA6402C" w:rsidR="002B203B" w:rsidRDefault="002B203B" w:rsidP="00594B54">
      <w:pPr>
        <w:pStyle w:val="VCAAbullet"/>
      </w:pPr>
      <w:r>
        <w:t>provide evidence from Representation 2 to demonstrate the purpose of the social movement. For example:</w:t>
      </w:r>
    </w:p>
    <w:p w14:paraId="79199029" w14:textId="77777777" w:rsidR="00804ADD" w:rsidRDefault="002B203B" w:rsidP="00594B54">
      <w:pPr>
        <w:pStyle w:val="VCAAbulletlevel2"/>
      </w:pPr>
      <w:r w:rsidRPr="001C53FA">
        <w:t>grassroots movements for the environment</w:t>
      </w:r>
    </w:p>
    <w:p w14:paraId="287C91A1" w14:textId="16DB60B4" w:rsidR="002B203B" w:rsidRPr="001C53FA" w:rsidRDefault="002B203B" w:rsidP="00594B54">
      <w:pPr>
        <w:pStyle w:val="VCAAbulletlevel2"/>
      </w:pPr>
      <w:r w:rsidRPr="001C53FA">
        <w:t>to address the climate and nature crises</w:t>
      </w:r>
    </w:p>
    <w:p w14:paraId="64BA465C" w14:textId="158BC1AF" w:rsidR="002B203B" w:rsidRDefault="002B203B" w:rsidP="00594B54">
      <w:pPr>
        <w:pStyle w:val="VCAAbulletlevel2"/>
      </w:pPr>
      <w:r w:rsidRPr="001C53FA">
        <w:t>positive environmental impact, driving major legislative changes by harnessing the power of the people and collective action</w:t>
      </w:r>
    </w:p>
    <w:p w14:paraId="68B79F40" w14:textId="64B19A76" w:rsidR="002B203B" w:rsidRDefault="002B203B" w:rsidP="00594B54">
      <w:pPr>
        <w:pStyle w:val="VCAAbullet"/>
      </w:pPr>
      <w:r>
        <w:t>accurately identify the type of social movement as reformative</w:t>
      </w:r>
    </w:p>
    <w:p w14:paraId="2084EE2D" w14:textId="102E2CD3" w:rsidR="002B203B" w:rsidRDefault="002B203B" w:rsidP="00594B54">
      <w:pPr>
        <w:pStyle w:val="VCAAbullet"/>
      </w:pPr>
      <w:r>
        <w:t>provide evidence from Representation 2 to justify this position. For example:</w:t>
      </w:r>
    </w:p>
    <w:p w14:paraId="00ED9A03" w14:textId="32E2C950" w:rsidR="002B203B" w:rsidRPr="001C53FA" w:rsidRDefault="002B203B" w:rsidP="00594B54">
      <w:pPr>
        <w:pStyle w:val="VCAAbulletlevel2"/>
      </w:pPr>
      <w:r w:rsidRPr="001C53FA">
        <w:t>individuals, influential leaders, celebrities, youth groups and businesses</w:t>
      </w:r>
    </w:p>
    <w:p w14:paraId="363A2155" w14:textId="7829AFBB" w:rsidR="002B203B" w:rsidRPr="001C53FA" w:rsidRDefault="002B203B" w:rsidP="00594B54">
      <w:pPr>
        <w:pStyle w:val="VCAAbulletlevel2"/>
      </w:pPr>
      <w:r w:rsidRPr="001C53FA">
        <w:t>engages millions … to turn off their lights</w:t>
      </w:r>
    </w:p>
    <w:p w14:paraId="6F1D9537" w14:textId="3EB0F223" w:rsidR="002B203B" w:rsidRPr="001C53FA" w:rsidRDefault="002B203B" w:rsidP="00594B54">
      <w:pPr>
        <w:pStyle w:val="VCAAbulletlevel2"/>
      </w:pPr>
      <w:r w:rsidRPr="001C53FA">
        <w:t>6.7 billion impressions globally on social media channels and other platforms</w:t>
      </w:r>
    </w:p>
    <w:p w14:paraId="287902DF" w14:textId="2D920DDF" w:rsidR="002B203B" w:rsidRDefault="002B203B" w:rsidP="00594B54">
      <w:pPr>
        <w:pStyle w:val="VCAAbulletlevel2"/>
      </w:pPr>
      <w:r w:rsidRPr="001C53FA">
        <w:lastRenderedPageBreak/>
        <w:t xml:space="preserve">positive environmental impact, driving major </w:t>
      </w:r>
      <w:r w:rsidRPr="001C53FA">
        <w:rPr>
          <w:bCs/>
        </w:rPr>
        <w:t>legislative changes</w:t>
      </w:r>
      <w:r w:rsidRPr="001C53FA">
        <w:t xml:space="preserve"> by harnessing the power of the people and </w:t>
      </w:r>
      <w:r w:rsidRPr="001C53FA">
        <w:rPr>
          <w:bCs/>
        </w:rPr>
        <w:t>collective action</w:t>
      </w:r>
    </w:p>
    <w:p w14:paraId="57B28826" w14:textId="72D42872" w:rsidR="002B203B" w:rsidRDefault="002B203B" w:rsidP="00594B54">
      <w:pPr>
        <w:pStyle w:val="VCAAbullet"/>
      </w:pPr>
      <w:r>
        <w:t>accurately identify the stage of the social movement as bureaucratisation</w:t>
      </w:r>
    </w:p>
    <w:p w14:paraId="7E7E9DA3" w14:textId="5EFAF6BD" w:rsidR="002B203B" w:rsidRDefault="002B203B" w:rsidP="00594B54">
      <w:pPr>
        <w:pStyle w:val="VCAAbullet"/>
      </w:pPr>
      <w:r>
        <w:t>provide evidence from Representation 2 to justify this position</w:t>
      </w:r>
      <w:r w:rsidR="00082E5B">
        <w:t xml:space="preserve">. </w:t>
      </w:r>
      <w:r>
        <w:t>For example:</w:t>
      </w:r>
    </w:p>
    <w:p w14:paraId="28BEB9C7" w14:textId="09ABF927" w:rsidR="00082E5B" w:rsidRPr="001C53FA" w:rsidRDefault="00082E5B" w:rsidP="00594B54">
      <w:pPr>
        <w:pStyle w:val="VCAAbulletlevel2"/>
      </w:pPr>
      <w:r w:rsidRPr="001C53FA">
        <w:t>Started by WWF and partners in 2007 … engages millions … 190 countries and territories</w:t>
      </w:r>
    </w:p>
    <w:p w14:paraId="37E9D8AA" w14:textId="060C5AE1" w:rsidR="00082E5B" w:rsidRPr="001C53FA" w:rsidRDefault="00082E5B" w:rsidP="00594B54">
      <w:pPr>
        <w:pStyle w:val="VCAAbulletlevel2"/>
      </w:pPr>
      <w:r w:rsidRPr="001C53FA">
        <w:t>The movement, which is in its 15th year, saw individuals, influential leaders, celebrities, youth groups and businesses shine a virtual spotlight on our planet</w:t>
      </w:r>
    </w:p>
    <w:p w14:paraId="388B8393" w14:textId="610A2EE5" w:rsidR="002B203B" w:rsidRPr="00C54EAE" w:rsidRDefault="00082E5B" w:rsidP="00594B54">
      <w:pPr>
        <w:pStyle w:val="VCAAbulletlevel2"/>
      </w:pPr>
      <w:r w:rsidRPr="001C53FA">
        <w:t>6.7 billion impressions globally on social media channels and other platforms</w:t>
      </w:r>
      <w:r>
        <w:t>.</w:t>
      </w:r>
    </w:p>
    <w:p w14:paraId="5250A31D" w14:textId="5EB5F2DD" w:rsidR="00060791" w:rsidRPr="000F7EB5" w:rsidRDefault="00060791" w:rsidP="000F7EB5">
      <w:pPr>
        <w:pStyle w:val="VCAAbody"/>
      </w:pPr>
      <w:r w:rsidRPr="000F7EB5">
        <w:t xml:space="preserve">The following is an excerpt </w:t>
      </w:r>
      <w:r w:rsidR="008661E5">
        <w:t>from</w:t>
      </w:r>
      <w:r w:rsidR="008661E5" w:rsidRPr="000F7EB5">
        <w:t xml:space="preserve"> </w:t>
      </w:r>
      <w:r w:rsidRPr="000F7EB5">
        <w:t>a high-scoring response.</w:t>
      </w:r>
    </w:p>
    <w:p w14:paraId="2BA04085" w14:textId="77777777" w:rsidR="00804ADD" w:rsidRDefault="00060791" w:rsidP="000F7EB5">
      <w:pPr>
        <w:pStyle w:val="VCAAstudentresponse"/>
      </w:pPr>
      <w:r>
        <w:t xml:space="preserve">WWF’s Earth Hour is currently in </w:t>
      </w:r>
      <w:proofErr w:type="spellStart"/>
      <w:r>
        <w:t>bureaucratisation</w:t>
      </w:r>
      <w:proofErr w:type="spellEnd"/>
      <w:r>
        <w:t xml:space="preserve"> due to how thoroughly established it is. With “millions of people” joining to be part of the movement. It also has established offices as well as appointed leaders such as “Marco </w:t>
      </w:r>
      <w:proofErr w:type="spellStart"/>
      <w:r>
        <w:t>Lambertini</w:t>
      </w:r>
      <w:proofErr w:type="spellEnd"/>
      <w:r>
        <w:t xml:space="preserve">, the Director General at WWF International”. It can further be shown to be in </w:t>
      </w:r>
      <w:proofErr w:type="spellStart"/>
      <w:r>
        <w:t>bureaucratisation</w:t>
      </w:r>
      <w:proofErr w:type="spellEnd"/>
      <w:r>
        <w:t xml:space="preserve"> due to it being at its most powerful.</w:t>
      </w:r>
    </w:p>
    <w:p w14:paraId="1AC5E956" w14:textId="64BC6CA1" w:rsidR="006132A1" w:rsidRPr="000F7EB5" w:rsidRDefault="006132A1" w:rsidP="000F7EB5">
      <w:pPr>
        <w:pStyle w:val="VCAAHeading3"/>
      </w:pPr>
      <w:r w:rsidRPr="000F7EB5">
        <w:t>Question 7</w:t>
      </w:r>
    </w:p>
    <w:tbl>
      <w:tblPr>
        <w:tblStyle w:val="VCAATableClosed"/>
        <w:tblW w:w="0" w:type="auto"/>
        <w:tblLook w:val="01E0" w:firstRow="1" w:lastRow="1" w:firstColumn="1" w:lastColumn="1" w:noHBand="0" w:noVBand="0"/>
      </w:tblPr>
      <w:tblGrid>
        <w:gridCol w:w="864"/>
        <w:gridCol w:w="576"/>
        <w:gridCol w:w="576"/>
        <w:gridCol w:w="576"/>
        <w:gridCol w:w="576"/>
        <w:gridCol w:w="576"/>
        <w:gridCol w:w="1008"/>
      </w:tblGrid>
      <w:tr w:rsidR="00D01E66" w:rsidRPr="00112DE9" w14:paraId="4CC32D57"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24A5C95" w14:textId="77777777" w:rsidR="00D01E66" w:rsidRPr="00112DE9" w:rsidRDefault="00D01E66" w:rsidP="00B777A8">
            <w:pPr>
              <w:pStyle w:val="VCAAtablecondensedheading"/>
              <w:rPr>
                <w:lang w:val="en-AU"/>
              </w:rPr>
            </w:pPr>
            <w:r w:rsidRPr="00112DE9">
              <w:rPr>
                <w:lang w:val="en-AU"/>
              </w:rPr>
              <w:t>Marks</w:t>
            </w:r>
          </w:p>
        </w:tc>
        <w:tc>
          <w:tcPr>
            <w:tcW w:w="576" w:type="dxa"/>
          </w:tcPr>
          <w:p w14:paraId="09CEABBB" w14:textId="77777777" w:rsidR="00D01E66" w:rsidRPr="00112DE9" w:rsidRDefault="00D01E66" w:rsidP="00B777A8">
            <w:pPr>
              <w:pStyle w:val="VCAAtablecondensedheading"/>
              <w:rPr>
                <w:lang w:val="en-AU"/>
              </w:rPr>
            </w:pPr>
            <w:r w:rsidRPr="00112DE9">
              <w:rPr>
                <w:lang w:val="en-AU"/>
              </w:rPr>
              <w:t>0</w:t>
            </w:r>
          </w:p>
        </w:tc>
        <w:tc>
          <w:tcPr>
            <w:tcW w:w="576" w:type="dxa"/>
          </w:tcPr>
          <w:p w14:paraId="589EDD94" w14:textId="77777777" w:rsidR="00D01E66" w:rsidRPr="00112DE9" w:rsidRDefault="00D01E66" w:rsidP="00B777A8">
            <w:pPr>
              <w:pStyle w:val="VCAAtablecondensedheading"/>
              <w:rPr>
                <w:lang w:val="en-AU"/>
              </w:rPr>
            </w:pPr>
            <w:r w:rsidRPr="00112DE9">
              <w:rPr>
                <w:lang w:val="en-AU"/>
              </w:rPr>
              <w:t>1</w:t>
            </w:r>
          </w:p>
        </w:tc>
        <w:tc>
          <w:tcPr>
            <w:tcW w:w="576" w:type="dxa"/>
          </w:tcPr>
          <w:p w14:paraId="61A75CE4" w14:textId="77777777" w:rsidR="00D01E66" w:rsidRPr="00112DE9" w:rsidRDefault="00D01E66" w:rsidP="00B777A8">
            <w:pPr>
              <w:pStyle w:val="VCAAtablecondensedheading"/>
              <w:rPr>
                <w:lang w:val="en-AU"/>
              </w:rPr>
            </w:pPr>
            <w:r w:rsidRPr="00112DE9">
              <w:rPr>
                <w:lang w:val="en-AU"/>
              </w:rPr>
              <w:t>2</w:t>
            </w:r>
          </w:p>
        </w:tc>
        <w:tc>
          <w:tcPr>
            <w:tcW w:w="576" w:type="dxa"/>
          </w:tcPr>
          <w:p w14:paraId="6CA386C5" w14:textId="77777777" w:rsidR="00D01E66" w:rsidRPr="00112DE9" w:rsidRDefault="00D01E66" w:rsidP="00B777A8">
            <w:pPr>
              <w:pStyle w:val="VCAAtablecondensedheading"/>
              <w:rPr>
                <w:lang w:val="en-AU"/>
              </w:rPr>
            </w:pPr>
            <w:r w:rsidRPr="00112DE9">
              <w:rPr>
                <w:lang w:val="en-AU"/>
              </w:rPr>
              <w:t>3</w:t>
            </w:r>
          </w:p>
        </w:tc>
        <w:tc>
          <w:tcPr>
            <w:tcW w:w="576" w:type="dxa"/>
          </w:tcPr>
          <w:p w14:paraId="58761BA4" w14:textId="77777777" w:rsidR="00D01E66" w:rsidRPr="00112DE9" w:rsidRDefault="00D01E66" w:rsidP="00B777A8">
            <w:pPr>
              <w:pStyle w:val="VCAAtablecondensedheading"/>
              <w:rPr>
                <w:lang w:val="en-AU"/>
              </w:rPr>
            </w:pPr>
            <w:r w:rsidRPr="00112DE9">
              <w:rPr>
                <w:lang w:val="en-AU"/>
              </w:rPr>
              <w:t>4</w:t>
            </w:r>
          </w:p>
        </w:tc>
        <w:tc>
          <w:tcPr>
            <w:tcW w:w="1008" w:type="dxa"/>
          </w:tcPr>
          <w:p w14:paraId="1679767C" w14:textId="77777777" w:rsidR="00D01E66" w:rsidRPr="00112DE9" w:rsidRDefault="00D01E66" w:rsidP="00B777A8">
            <w:pPr>
              <w:pStyle w:val="VCAAtablecondensedheading"/>
              <w:rPr>
                <w:lang w:val="en-AU"/>
              </w:rPr>
            </w:pPr>
            <w:r w:rsidRPr="00112DE9">
              <w:rPr>
                <w:lang w:val="en-AU"/>
              </w:rPr>
              <w:t>Average</w:t>
            </w:r>
          </w:p>
        </w:tc>
      </w:tr>
      <w:tr w:rsidR="00D01E66" w:rsidRPr="00D97A55" w14:paraId="4B4C87D5" w14:textId="77777777" w:rsidTr="000E2FD4">
        <w:trPr>
          <w:trHeight w:hRule="exact" w:val="397"/>
        </w:trPr>
        <w:tc>
          <w:tcPr>
            <w:tcW w:w="864" w:type="dxa"/>
          </w:tcPr>
          <w:p w14:paraId="76AF4894" w14:textId="77777777" w:rsidR="00D01E66" w:rsidRPr="00D97A55" w:rsidRDefault="00D01E66" w:rsidP="00D97A55">
            <w:pPr>
              <w:pStyle w:val="VCAAtablecondensed"/>
            </w:pPr>
            <w:r w:rsidRPr="00D97A55">
              <w:t>%</w:t>
            </w:r>
          </w:p>
        </w:tc>
        <w:tc>
          <w:tcPr>
            <w:tcW w:w="576" w:type="dxa"/>
            <w:vAlign w:val="center"/>
          </w:tcPr>
          <w:p w14:paraId="3D805E23" w14:textId="0B273C0F" w:rsidR="00D01E66" w:rsidRPr="00D97A55" w:rsidRDefault="00726276" w:rsidP="00D97A55">
            <w:pPr>
              <w:pStyle w:val="VCAAtablecondensed"/>
            </w:pPr>
            <w:r w:rsidRPr="00D97A55">
              <w:t>11</w:t>
            </w:r>
          </w:p>
        </w:tc>
        <w:tc>
          <w:tcPr>
            <w:tcW w:w="576" w:type="dxa"/>
            <w:vAlign w:val="center"/>
          </w:tcPr>
          <w:p w14:paraId="00A82EAC" w14:textId="1DD353A4" w:rsidR="00D01E66" w:rsidRPr="00D97A55" w:rsidRDefault="00726276" w:rsidP="00D97A55">
            <w:pPr>
              <w:pStyle w:val="VCAAtablecondensed"/>
            </w:pPr>
            <w:r w:rsidRPr="00D97A55">
              <w:t>17</w:t>
            </w:r>
          </w:p>
        </w:tc>
        <w:tc>
          <w:tcPr>
            <w:tcW w:w="576" w:type="dxa"/>
            <w:vAlign w:val="center"/>
          </w:tcPr>
          <w:p w14:paraId="4F133AAD" w14:textId="4908C145" w:rsidR="00D01E66" w:rsidRPr="00D97A55" w:rsidRDefault="00726276" w:rsidP="00D97A55">
            <w:pPr>
              <w:pStyle w:val="VCAAtablecondensed"/>
            </w:pPr>
            <w:r w:rsidRPr="00D97A55">
              <w:t>31</w:t>
            </w:r>
          </w:p>
        </w:tc>
        <w:tc>
          <w:tcPr>
            <w:tcW w:w="576" w:type="dxa"/>
            <w:vAlign w:val="center"/>
          </w:tcPr>
          <w:p w14:paraId="2FBECF8C" w14:textId="2F0F4E0E" w:rsidR="00D01E66" w:rsidRPr="00D97A55" w:rsidRDefault="00726276" w:rsidP="00D97A55">
            <w:pPr>
              <w:pStyle w:val="VCAAtablecondensed"/>
            </w:pPr>
            <w:r w:rsidRPr="00D97A55">
              <w:t>26</w:t>
            </w:r>
          </w:p>
        </w:tc>
        <w:tc>
          <w:tcPr>
            <w:tcW w:w="576" w:type="dxa"/>
            <w:vAlign w:val="center"/>
          </w:tcPr>
          <w:p w14:paraId="462D04DA" w14:textId="7026F27C" w:rsidR="00D01E66" w:rsidRPr="00D97A55" w:rsidRDefault="00726276" w:rsidP="00D97A55">
            <w:pPr>
              <w:pStyle w:val="VCAAtablecondensed"/>
            </w:pPr>
            <w:r w:rsidRPr="00D97A55">
              <w:t>15</w:t>
            </w:r>
          </w:p>
        </w:tc>
        <w:tc>
          <w:tcPr>
            <w:tcW w:w="1008" w:type="dxa"/>
            <w:vAlign w:val="center"/>
          </w:tcPr>
          <w:p w14:paraId="612E6103" w14:textId="1EF7D9FE" w:rsidR="00D01E66" w:rsidRPr="00D97A55" w:rsidRDefault="00726276" w:rsidP="00D97A55">
            <w:pPr>
              <w:pStyle w:val="VCAAtablecondensed"/>
            </w:pPr>
            <w:r w:rsidRPr="00D97A55">
              <w:t>2.2</w:t>
            </w:r>
          </w:p>
        </w:tc>
      </w:tr>
    </w:tbl>
    <w:p w14:paraId="35953E1E" w14:textId="77683AB8" w:rsidR="006132A1" w:rsidRPr="00E174B1" w:rsidRDefault="006132A1" w:rsidP="006132A1">
      <w:pPr>
        <w:pStyle w:val="VCAAbody"/>
        <w:rPr>
          <w:lang w:val="en-GB" w:eastAsia="ja-JP"/>
        </w:rPr>
      </w:pPr>
      <w:r w:rsidRPr="00160028">
        <w:rPr>
          <w:lang w:val="en-GB" w:eastAsia="ja-JP"/>
        </w:rPr>
        <w:t xml:space="preserve">This question required students to explain how power </w:t>
      </w:r>
      <w:r w:rsidR="00160028" w:rsidRPr="00160028">
        <w:rPr>
          <w:lang w:val="en-GB" w:eastAsia="ja-JP"/>
        </w:rPr>
        <w:t xml:space="preserve">according to Max Weber </w:t>
      </w:r>
      <w:r w:rsidRPr="00160028">
        <w:rPr>
          <w:lang w:val="en-GB" w:eastAsia="ja-JP"/>
        </w:rPr>
        <w:t>ha</w:t>
      </w:r>
      <w:r w:rsidR="00160028" w:rsidRPr="00160028">
        <w:rPr>
          <w:lang w:val="en-GB" w:eastAsia="ja-JP"/>
        </w:rPr>
        <w:t>d</w:t>
      </w:r>
      <w:r w:rsidRPr="00160028">
        <w:rPr>
          <w:lang w:val="en-GB" w:eastAsia="ja-JP"/>
        </w:rPr>
        <w:t xml:space="preserve"> been exercised by WWF’s Earth Hour social movement. </w:t>
      </w:r>
      <w:r w:rsidR="00160028" w:rsidRPr="00160028">
        <w:rPr>
          <w:lang w:val="en-GB" w:eastAsia="ja-JP"/>
        </w:rPr>
        <w:t>Many students provided appropriate examples of the use of power, however</w:t>
      </w:r>
      <w:r w:rsidR="00160028">
        <w:rPr>
          <w:lang w:val="en-GB" w:eastAsia="ja-JP"/>
        </w:rPr>
        <w:t xml:space="preserve">, </w:t>
      </w:r>
      <w:r w:rsidR="00100873">
        <w:rPr>
          <w:lang w:val="en-GB" w:eastAsia="ja-JP"/>
        </w:rPr>
        <w:t>often answers did not link to</w:t>
      </w:r>
      <w:r w:rsidR="00160028">
        <w:rPr>
          <w:lang w:val="en-GB" w:eastAsia="ja-JP"/>
        </w:rPr>
        <w:t xml:space="preserve"> Weber’s theory.</w:t>
      </w:r>
    </w:p>
    <w:p w14:paraId="397CCF61" w14:textId="77777777" w:rsidR="006132A1" w:rsidRPr="00C54EAE" w:rsidRDefault="006132A1" w:rsidP="006132A1">
      <w:pPr>
        <w:pStyle w:val="VCAAbody"/>
        <w:rPr>
          <w:iCs/>
          <w:szCs w:val="20"/>
        </w:rPr>
      </w:pPr>
      <w:r w:rsidRPr="00C54EAE">
        <w:rPr>
          <w:iCs/>
          <w:szCs w:val="20"/>
        </w:rPr>
        <w:t>For full marks, students were required to:</w:t>
      </w:r>
    </w:p>
    <w:p w14:paraId="042C84D9" w14:textId="7C83713E" w:rsidR="006132A1" w:rsidRPr="00082E5B" w:rsidRDefault="006132A1" w:rsidP="00594B54">
      <w:pPr>
        <w:pStyle w:val="VCAAbullet"/>
      </w:pPr>
      <w:r w:rsidRPr="0023530B">
        <w:t xml:space="preserve">demonstrate an understanding of </w:t>
      </w:r>
      <w:r w:rsidR="00082E5B">
        <w:t>the concept of power, with reference to Max Weber. For example:</w:t>
      </w:r>
    </w:p>
    <w:p w14:paraId="599C612A" w14:textId="39A49CED" w:rsidR="00082E5B" w:rsidRPr="00082E5B" w:rsidRDefault="00082E5B" w:rsidP="00594B54">
      <w:pPr>
        <w:pStyle w:val="VCAAbulletlevel2"/>
      </w:pPr>
      <w:r>
        <w:t xml:space="preserve">Max </w:t>
      </w:r>
      <w:r w:rsidRPr="000469D9">
        <w:t>Weber claimed that every society is based on power, which he defined as the ability to achieve desired ends despite resistance from others.</w:t>
      </w:r>
    </w:p>
    <w:p w14:paraId="7B250729" w14:textId="697688BE" w:rsidR="00082E5B" w:rsidRDefault="00082E5B" w:rsidP="00594B54">
      <w:pPr>
        <w:pStyle w:val="VCAAbullet"/>
      </w:pPr>
      <w:r>
        <w:t>demonstrate an understanding of the concept of social change. For example:</w:t>
      </w:r>
    </w:p>
    <w:p w14:paraId="5388D544" w14:textId="22B3E709" w:rsidR="00082E5B" w:rsidRDefault="00082E5B" w:rsidP="00594B54">
      <w:pPr>
        <w:pStyle w:val="VCAAbulletlevel2"/>
      </w:pPr>
      <w:r>
        <w:t>Social change refers to the alteration of culture and social institutions over time, reflected in social behaviour.</w:t>
      </w:r>
    </w:p>
    <w:p w14:paraId="6AB30408" w14:textId="0C339623" w:rsidR="00082E5B" w:rsidRDefault="00082E5B" w:rsidP="00594B54">
      <w:pPr>
        <w:pStyle w:val="VCAAbullet"/>
      </w:pPr>
      <w:r>
        <w:t>Identify and explain the use of power by WWF</w:t>
      </w:r>
      <w:r w:rsidR="00675D52">
        <w:t>’s</w:t>
      </w:r>
      <w:r>
        <w:t xml:space="preserve"> Earth Hour, supported by evidence from Representation 2. For example:</w:t>
      </w:r>
    </w:p>
    <w:p w14:paraId="3061E183" w14:textId="7A3A0EBA" w:rsidR="00082E5B" w:rsidRPr="00675D52" w:rsidRDefault="00082E5B" w:rsidP="00594B54">
      <w:pPr>
        <w:pStyle w:val="VCAAbulletlevel2"/>
      </w:pPr>
      <w:r w:rsidRPr="00675D52">
        <w:t>Use of information and communication technologies:</w:t>
      </w:r>
      <w:r w:rsidR="00675D52" w:rsidRPr="00675D52">
        <w:t xml:space="preserve"> </w:t>
      </w:r>
      <w:r w:rsidR="00675D52">
        <w:t>‘</w:t>
      </w:r>
      <w:r w:rsidRPr="00675D52">
        <w:t>generated 6.7 billion impressions globally on social media channels and other platforms including TikTok and LinkedIn and its related hashtags trended across 42 countries on Twitter or Google</w:t>
      </w:r>
      <w:r w:rsidR="00675D52">
        <w:t>’; ‘</w:t>
      </w:r>
      <w:r w:rsidRPr="00675D52">
        <w:t>The Virtual Spotlight video … garnered 2.4 million views in 24 hours …</w:t>
      </w:r>
      <w:r w:rsidR="00675D52">
        <w:t>’</w:t>
      </w:r>
    </w:p>
    <w:p w14:paraId="13E50222" w14:textId="1C8D502C" w:rsidR="00082E5B" w:rsidRPr="00675D52" w:rsidRDefault="00082E5B" w:rsidP="00594B54">
      <w:pPr>
        <w:pStyle w:val="VCAAbulletlevel2"/>
      </w:pPr>
      <w:r w:rsidRPr="00675D52">
        <w:t>Use of human resources:</w:t>
      </w:r>
      <w:r w:rsidR="00675D52" w:rsidRPr="00675D52">
        <w:t xml:space="preserve"> </w:t>
      </w:r>
      <w:r w:rsidR="00675D52">
        <w:t>‘</w:t>
      </w:r>
      <w:r w:rsidRPr="00675D52">
        <w:t>engages millions to turn off their lights</w:t>
      </w:r>
      <w:r w:rsidR="00675D52">
        <w:t>’</w:t>
      </w:r>
      <w:r w:rsidRPr="00675D52">
        <w:t xml:space="preserve">; </w:t>
      </w:r>
      <w:r w:rsidR="00675D52">
        <w:t>‘</w:t>
      </w:r>
      <w:r w:rsidRPr="00675D52">
        <w:t>harnessing the power of the people</w:t>
      </w:r>
      <w:r w:rsidR="00675D52">
        <w:t>’;</w:t>
      </w:r>
      <w:r w:rsidRPr="00675D52">
        <w:t xml:space="preserve"> and </w:t>
      </w:r>
      <w:r w:rsidR="00675D52">
        <w:t>‘</w:t>
      </w:r>
      <w:r w:rsidRPr="00675D52">
        <w:t>influential leaders, celebrities</w:t>
      </w:r>
      <w:r w:rsidR="00675D52">
        <w:t>’</w:t>
      </w:r>
    </w:p>
    <w:p w14:paraId="7C0B83BB" w14:textId="3699C468" w:rsidR="00082E5B" w:rsidRPr="00675D52" w:rsidRDefault="00082E5B" w:rsidP="00594B54">
      <w:pPr>
        <w:pStyle w:val="VCAAbulletlevel2"/>
      </w:pPr>
      <w:r w:rsidRPr="00675D52">
        <w:t>Use of legal power</w:t>
      </w:r>
      <w:r w:rsidR="000B7A74" w:rsidRPr="00675D52">
        <w:t>:</w:t>
      </w:r>
      <w:r w:rsidR="00675D52" w:rsidRPr="00675D52">
        <w:t xml:space="preserve"> </w:t>
      </w:r>
      <w:r w:rsidR="00675D52">
        <w:t>‘</w:t>
      </w:r>
      <w:r w:rsidRPr="00675D52">
        <w:t>catalyst</w:t>
      </w:r>
      <w:r w:rsidR="000B7A74" w:rsidRPr="00675D52">
        <w:t xml:space="preserve"> </w:t>
      </w:r>
      <w:r w:rsidR="00C77680" w:rsidRPr="00675D52">
        <w:t xml:space="preserve">… </w:t>
      </w:r>
      <w:r w:rsidRPr="00675D52">
        <w:t>driving legislative change</w:t>
      </w:r>
      <w:r w:rsidR="00675D52">
        <w:t>’</w:t>
      </w:r>
      <w:r w:rsidR="000B7A74" w:rsidRPr="00675D52">
        <w:t>.</w:t>
      </w:r>
    </w:p>
    <w:p w14:paraId="183FA2C2" w14:textId="441095D5" w:rsidR="00060791" w:rsidRPr="000F7EB5" w:rsidRDefault="00060791" w:rsidP="000F7EB5">
      <w:pPr>
        <w:pStyle w:val="VCAAbody"/>
      </w:pPr>
      <w:r w:rsidRPr="000F7EB5">
        <w:t xml:space="preserve">The following is an excerpt </w:t>
      </w:r>
      <w:r w:rsidR="0087106E">
        <w:t>from</w:t>
      </w:r>
      <w:r w:rsidR="0087106E" w:rsidRPr="000F7EB5">
        <w:t xml:space="preserve"> </w:t>
      </w:r>
      <w:r w:rsidRPr="000F7EB5">
        <w:t>a high-scoring response.</w:t>
      </w:r>
    </w:p>
    <w:p w14:paraId="20CF79F6" w14:textId="77777777" w:rsidR="00804ADD" w:rsidRDefault="00160028" w:rsidP="000F7EB5">
      <w:pPr>
        <w:pStyle w:val="VCAAstudentresponse"/>
      </w:pPr>
      <w:r>
        <w:t xml:space="preserve">Sociologist Max Weber believed that all societies were built on power – the ability to meet desired ends in spite of resistance. </w:t>
      </w:r>
      <w:r w:rsidR="00060791">
        <w:t>Earth Hour uses multiple forms of power. The collective action of “switching off their lights” uses legitimate power to collectively act and demonstrate the “weight of public desire” for action.</w:t>
      </w:r>
    </w:p>
    <w:p w14:paraId="6BE5E4A3" w14:textId="3DD7F499" w:rsidR="00D5516D" w:rsidRDefault="00D5516D">
      <w:pPr>
        <w:rPr>
          <w:rFonts w:ascii="Arial" w:hAnsi="Arial" w:cs="Arial"/>
          <w:i/>
          <w:iCs/>
          <w:color w:val="000000" w:themeColor="text1"/>
          <w:sz w:val="20"/>
        </w:rPr>
      </w:pPr>
      <w:r>
        <w:br w:type="page"/>
      </w:r>
    </w:p>
    <w:p w14:paraId="2D516475" w14:textId="156CE116" w:rsidR="006132A1" w:rsidRPr="000421EB" w:rsidRDefault="006132A1" w:rsidP="002F1A04">
      <w:pPr>
        <w:pStyle w:val="VCAAHeading2"/>
        <w:rPr>
          <w:lang w:val="en-GB" w:eastAsia="ja-JP"/>
        </w:rPr>
      </w:pPr>
      <w:r w:rsidRPr="009C64D0">
        <w:lastRenderedPageBreak/>
        <w:t>Section</w:t>
      </w:r>
      <w:r w:rsidRPr="000421EB">
        <w:rPr>
          <w:lang w:val="en-GB" w:eastAsia="ja-JP"/>
        </w:rPr>
        <w:t xml:space="preserve"> B</w:t>
      </w:r>
    </w:p>
    <w:p w14:paraId="0DEEDF76" w14:textId="6B5F2825" w:rsidR="00804ADD" w:rsidRDefault="00B51608" w:rsidP="00B51608">
      <w:pPr>
        <w:pStyle w:val="VCAAbody"/>
      </w:pPr>
      <w:r w:rsidRPr="005C6056">
        <w:t xml:space="preserve">In preparing students for their examination, </w:t>
      </w:r>
      <w:r w:rsidR="002F1A04">
        <w:t>students</w:t>
      </w:r>
      <w:r w:rsidR="002F1A04" w:rsidRPr="005C6056">
        <w:t xml:space="preserve"> </w:t>
      </w:r>
      <w:r w:rsidRPr="005C6056">
        <w:t>are reminded that the extended response answer</w:t>
      </w:r>
      <w:r w:rsidR="00100873">
        <w:t>s</w:t>
      </w:r>
      <w:r w:rsidRPr="005C6056">
        <w:t xml:space="preserve"> are assessed against specific </w:t>
      </w:r>
      <w:r w:rsidR="00320DA2">
        <w:t xml:space="preserve">assessment </w:t>
      </w:r>
      <w:r w:rsidRPr="005C6056">
        <w:t>criteria. The</w:t>
      </w:r>
      <w:r w:rsidR="00320DA2">
        <w:t xml:space="preserve"> assessment </w:t>
      </w:r>
      <w:r w:rsidRPr="005C6056">
        <w:t xml:space="preserve">criteria are outlined in the </w:t>
      </w:r>
      <w:hyperlink r:id="rId8" w:history="1">
        <w:r w:rsidRPr="00B606F0">
          <w:rPr>
            <w:rStyle w:val="Hyperlink"/>
          </w:rPr>
          <w:t>VCE Sociol</w:t>
        </w:r>
        <w:r w:rsidRPr="00B606F0">
          <w:rPr>
            <w:rStyle w:val="Hyperlink"/>
          </w:rPr>
          <w:t>o</w:t>
        </w:r>
        <w:r w:rsidRPr="00B606F0">
          <w:rPr>
            <w:rStyle w:val="Hyperlink"/>
          </w:rPr>
          <w:t>gy examination specifications</w:t>
        </w:r>
      </w:hyperlink>
      <w:r w:rsidRPr="005C6056">
        <w:t>, as well as being listed on the last page of the examination paper.</w:t>
      </w:r>
    </w:p>
    <w:p w14:paraId="2746AB75" w14:textId="77777777" w:rsidR="00804ADD" w:rsidRDefault="00B51608" w:rsidP="006132A1">
      <w:pPr>
        <w:pStyle w:val="VCAAbody"/>
      </w:pPr>
      <w:r w:rsidRPr="005C6056">
        <w:t xml:space="preserve">Students who </w:t>
      </w:r>
      <w:r w:rsidR="00100873">
        <w:t>sourced</w:t>
      </w:r>
      <w:r w:rsidRPr="005C6056">
        <w:t xml:space="preserve"> a range of evidence and examples tended to </w:t>
      </w:r>
      <w:r w:rsidR="002F1A04">
        <w:t>produce</w:t>
      </w:r>
      <w:r w:rsidR="002F1A04" w:rsidRPr="005C6056">
        <w:t xml:space="preserve"> </w:t>
      </w:r>
      <w:r w:rsidRPr="005C6056">
        <w:t>higher-scor</w:t>
      </w:r>
      <w:r w:rsidR="005C6056">
        <w:t>ing</w:t>
      </w:r>
      <w:r w:rsidRPr="005C6056">
        <w:t xml:space="preserve"> </w:t>
      </w:r>
      <w:r w:rsidR="002F1A04">
        <w:t>responses</w:t>
      </w:r>
      <w:r w:rsidRPr="005C6056">
        <w:t xml:space="preserve">. </w:t>
      </w:r>
      <w:r w:rsidR="00100873">
        <w:t>In addition, t</w:t>
      </w:r>
      <w:r w:rsidRPr="005C6056">
        <w:t>hey wrote in accordance with the command term and addressed all features of more comple</w:t>
      </w:r>
      <w:r w:rsidR="00100873">
        <w:t>x</w:t>
      </w:r>
      <w:r w:rsidRPr="005C6056">
        <w:t xml:space="preserve"> questions.</w:t>
      </w:r>
    </w:p>
    <w:p w14:paraId="2687B020" w14:textId="1FFF7C0C" w:rsidR="006132A1" w:rsidRPr="000F7EB5" w:rsidRDefault="006132A1" w:rsidP="000F7EB5">
      <w:pPr>
        <w:pStyle w:val="VCAAHeading3"/>
      </w:pPr>
      <w:r w:rsidRPr="000F7EB5">
        <w:t>Question 1</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D01E66" w:rsidRPr="00112DE9" w14:paraId="7EBDB20E"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0784656" w14:textId="77777777" w:rsidR="00D01E66" w:rsidRPr="00112DE9" w:rsidRDefault="00D01E66" w:rsidP="00B777A8">
            <w:pPr>
              <w:pStyle w:val="VCAAtablecondensedheading"/>
              <w:rPr>
                <w:lang w:val="en-AU"/>
              </w:rPr>
            </w:pPr>
            <w:r w:rsidRPr="00112DE9">
              <w:rPr>
                <w:lang w:val="en-AU"/>
              </w:rPr>
              <w:t>Marks</w:t>
            </w:r>
          </w:p>
        </w:tc>
        <w:tc>
          <w:tcPr>
            <w:tcW w:w="576" w:type="dxa"/>
          </w:tcPr>
          <w:p w14:paraId="512F34D2" w14:textId="77777777" w:rsidR="00D01E66" w:rsidRPr="00112DE9" w:rsidRDefault="00D01E66" w:rsidP="00B777A8">
            <w:pPr>
              <w:pStyle w:val="VCAAtablecondensedheading"/>
              <w:rPr>
                <w:lang w:val="en-AU"/>
              </w:rPr>
            </w:pPr>
            <w:r w:rsidRPr="00112DE9">
              <w:rPr>
                <w:lang w:val="en-AU"/>
              </w:rPr>
              <w:t>0</w:t>
            </w:r>
          </w:p>
        </w:tc>
        <w:tc>
          <w:tcPr>
            <w:tcW w:w="576" w:type="dxa"/>
          </w:tcPr>
          <w:p w14:paraId="1B0A4591" w14:textId="77777777" w:rsidR="00D01E66" w:rsidRPr="00112DE9" w:rsidRDefault="00D01E66" w:rsidP="00B777A8">
            <w:pPr>
              <w:pStyle w:val="VCAAtablecondensedheading"/>
              <w:rPr>
                <w:lang w:val="en-AU"/>
              </w:rPr>
            </w:pPr>
            <w:r w:rsidRPr="00112DE9">
              <w:rPr>
                <w:lang w:val="en-AU"/>
              </w:rPr>
              <w:t>1</w:t>
            </w:r>
          </w:p>
        </w:tc>
        <w:tc>
          <w:tcPr>
            <w:tcW w:w="576" w:type="dxa"/>
          </w:tcPr>
          <w:p w14:paraId="741B8704" w14:textId="77777777" w:rsidR="00D01E66" w:rsidRPr="00112DE9" w:rsidRDefault="00D01E66" w:rsidP="00B777A8">
            <w:pPr>
              <w:pStyle w:val="VCAAtablecondensedheading"/>
              <w:rPr>
                <w:lang w:val="en-AU"/>
              </w:rPr>
            </w:pPr>
            <w:r w:rsidRPr="00112DE9">
              <w:rPr>
                <w:lang w:val="en-AU"/>
              </w:rPr>
              <w:t>2</w:t>
            </w:r>
          </w:p>
        </w:tc>
        <w:tc>
          <w:tcPr>
            <w:tcW w:w="576" w:type="dxa"/>
          </w:tcPr>
          <w:p w14:paraId="5F179F42" w14:textId="77777777" w:rsidR="00D01E66" w:rsidRPr="00112DE9" w:rsidRDefault="00D01E66" w:rsidP="00B777A8">
            <w:pPr>
              <w:pStyle w:val="VCAAtablecondensedheading"/>
              <w:rPr>
                <w:lang w:val="en-AU"/>
              </w:rPr>
            </w:pPr>
            <w:r w:rsidRPr="00112DE9">
              <w:rPr>
                <w:lang w:val="en-AU"/>
              </w:rPr>
              <w:t>3</w:t>
            </w:r>
          </w:p>
        </w:tc>
        <w:tc>
          <w:tcPr>
            <w:tcW w:w="576" w:type="dxa"/>
          </w:tcPr>
          <w:p w14:paraId="28459C17" w14:textId="77777777" w:rsidR="00D01E66" w:rsidRPr="00112DE9" w:rsidRDefault="00D01E66" w:rsidP="00B777A8">
            <w:pPr>
              <w:pStyle w:val="VCAAtablecondensedheading"/>
              <w:rPr>
                <w:lang w:val="en-AU"/>
              </w:rPr>
            </w:pPr>
            <w:r w:rsidRPr="00112DE9">
              <w:rPr>
                <w:lang w:val="en-AU"/>
              </w:rPr>
              <w:t>4</w:t>
            </w:r>
          </w:p>
        </w:tc>
        <w:tc>
          <w:tcPr>
            <w:tcW w:w="576" w:type="dxa"/>
          </w:tcPr>
          <w:p w14:paraId="1181F487" w14:textId="77777777" w:rsidR="00D01E66" w:rsidRPr="00112DE9" w:rsidRDefault="00D01E66" w:rsidP="00B777A8">
            <w:pPr>
              <w:pStyle w:val="VCAAtablecondensedheading"/>
              <w:rPr>
                <w:lang w:val="en-AU"/>
              </w:rPr>
            </w:pPr>
            <w:r w:rsidRPr="00112DE9">
              <w:rPr>
                <w:lang w:val="en-AU"/>
              </w:rPr>
              <w:t>5</w:t>
            </w:r>
          </w:p>
        </w:tc>
        <w:tc>
          <w:tcPr>
            <w:tcW w:w="576" w:type="dxa"/>
          </w:tcPr>
          <w:p w14:paraId="418E8E2C" w14:textId="77777777" w:rsidR="00D01E66" w:rsidRPr="00112DE9" w:rsidRDefault="00D01E66" w:rsidP="00B777A8">
            <w:pPr>
              <w:pStyle w:val="VCAAtablecondensedheading"/>
              <w:rPr>
                <w:lang w:val="en-AU"/>
              </w:rPr>
            </w:pPr>
            <w:r w:rsidRPr="00112DE9">
              <w:rPr>
                <w:lang w:val="en-AU"/>
              </w:rPr>
              <w:t>6</w:t>
            </w:r>
          </w:p>
        </w:tc>
        <w:tc>
          <w:tcPr>
            <w:tcW w:w="576" w:type="dxa"/>
          </w:tcPr>
          <w:p w14:paraId="14F1117E" w14:textId="77777777" w:rsidR="00D01E66" w:rsidRPr="00112DE9" w:rsidRDefault="00D01E66" w:rsidP="00B777A8">
            <w:pPr>
              <w:pStyle w:val="VCAAtablecondensedheading"/>
              <w:rPr>
                <w:lang w:val="en-AU"/>
              </w:rPr>
            </w:pPr>
            <w:r w:rsidRPr="00112DE9">
              <w:rPr>
                <w:lang w:val="en-AU"/>
              </w:rPr>
              <w:t>7</w:t>
            </w:r>
          </w:p>
        </w:tc>
        <w:tc>
          <w:tcPr>
            <w:tcW w:w="576" w:type="dxa"/>
          </w:tcPr>
          <w:p w14:paraId="7F38CAA3" w14:textId="77777777" w:rsidR="00D01E66" w:rsidRPr="00112DE9" w:rsidRDefault="00D01E66" w:rsidP="00B777A8">
            <w:pPr>
              <w:pStyle w:val="VCAAtablecondensedheading"/>
              <w:rPr>
                <w:lang w:val="en-AU"/>
              </w:rPr>
            </w:pPr>
            <w:r w:rsidRPr="00112DE9">
              <w:rPr>
                <w:lang w:val="en-AU"/>
              </w:rPr>
              <w:t>8</w:t>
            </w:r>
          </w:p>
        </w:tc>
        <w:tc>
          <w:tcPr>
            <w:tcW w:w="576" w:type="dxa"/>
          </w:tcPr>
          <w:p w14:paraId="40C2D470" w14:textId="77777777" w:rsidR="00D01E66" w:rsidRPr="00112DE9" w:rsidRDefault="00D01E66" w:rsidP="00B777A8">
            <w:pPr>
              <w:pStyle w:val="VCAAtablecondensedheading"/>
              <w:rPr>
                <w:lang w:val="en-AU"/>
              </w:rPr>
            </w:pPr>
            <w:r w:rsidRPr="00112DE9">
              <w:rPr>
                <w:lang w:val="en-AU"/>
              </w:rPr>
              <w:t>9</w:t>
            </w:r>
          </w:p>
        </w:tc>
        <w:tc>
          <w:tcPr>
            <w:tcW w:w="576" w:type="dxa"/>
          </w:tcPr>
          <w:p w14:paraId="0D5CA508" w14:textId="77777777" w:rsidR="00D01E66" w:rsidRPr="00112DE9" w:rsidRDefault="00D01E66" w:rsidP="00B777A8">
            <w:pPr>
              <w:pStyle w:val="VCAAtablecondensedheading"/>
              <w:rPr>
                <w:lang w:val="en-AU"/>
              </w:rPr>
            </w:pPr>
            <w:r w:rsidRPr="00112DE9">
              <w:rPr>
                <w:lang w:val="en-AU"/>
              </w:rPr>
              <w:t>10</w:t>
            </w:r>
          </w:p>
        </w:tc>
        <w:tc>
          <w:tcPr>
            <w:tcW w:w="1008" w:type="dxa"/>
          </w:tcPr>
          <w:p w14:paraId="3633DD4D" w14:textId="77777777" w:rsidR="00D01E66" w:rsidRPr="00112DE9" w:rsidRDefault="00D01E66" w:rsidP="00B777A8">
            <w:pPr>
              <w:pStyle w:val="VCAAtablecondensedheading"/>
              <w:rPr>
                <w:lang w:val="en-AU"/>
              </w:rPr>
            </w:pPr>
            <w:r w:rsidRPr="00112DE9">
              <w:rPr>
                <w:lang w:val="en-AU"/>
              </w:rPr>
              <w:t>Average</w:t>
            </w:r>
          </w:p>
        </w:tc>
      </w:tr>
      <w:tr w:rsidR="00D01E66" w:rsidRPr="00D97A55" w14:paraId="2E3C7132" w14:textId="77777777" w:rsidTr="000E2FD4">
        <w:trPr>
          <w:trHeight w:hRule="exact" w:val="397"/>
        </w:trPr>
        <w:tc>
          <w:tcPr>
            <w:tcW w:w="864" w:type="dxa"/>
          </w:tcPr>
          <w:p w14:paraId="4E64B02E" w14:textId="77777777" w:rsidR="00D01E66" w:rsidRPr="00D97A55" w:rsidRDefault="00D01E66" w:rsidP="00D97A55">
            <w:pPr>
              <w:pStyle w:val="VCAAtablecondensed"/>
            </w:pPr>
            <w:r w:rsidRPr="00D97A55">
              <w:t>%</w:t>
            </w:r>
          </w:p>
        </w:tc>
        <w:tc>
          <w:tcPr>
            <w:tcW w:w="576" w:type="dxa"/>
            <w:vAlign w:val="center"/>
          </w:tcPr>
          <w:p w14:paraId="07C7C089" w14:textId="033FC651" w:rsidR="00D01E66" w:rsidRPr="00D97A55" w:rsidRDefault="00D87C6D" w:rsidP="00D97A55">
            <w:pPr>
              <w:pStyle w:val="VCAAtablecondensed"/>
            </w:pPr>
            <w:r w:rsidRPr="00D97A55">
              <w:t>15</w:t>
            </w:r>
          </w:p>
        </w:tc>
        <w:tc>
          <w:tcPr>
            <w:tcW w:w="576" w:type="dxa"/>
            <w:vAlign w:val="center"/>
          </w:tcPr>
          <w:p w14:paraId="153209DC" w14:textId="55FCC24F" w:rsidR="00D01E66" w:rsidRPr="00D97A55" w:rsidRDefault="00D87C6D" w:rsidP="00D97A55">
            <w:pPr>
              <w:pStyle w:val="VCAAtablecondensed"/>
            </w:pPr>
            <w:r w:rsidRPr="00D97A55">
              <w:t>14</w:t>
            </w:r>
          </w:p>
        </w:tc>
        <w:tc>
          <w:tcPr>
            <w:tcW w:w="576" w:type="dxa"/>
            <w:vAlign w:val="center"/>
          </w:tcPr>
          <w:p w14:paraId="3BB0F857" w14:textId="35C07B91" w:rsidR="00D01E66" w:rsidRPr="00D97A55" w:rsidRDefault="00D87C6D" w:rsidP="00D97A55">
            <w:pPr>
              <w:pStyle w:val="VCAAtablecondensed"/>
            </w:pPr>
            <w:r w:rsidRPr="00D97A55">
              <w:t>18</w:t>
            </w:r>
          </w:p>
        </w:tc>
        <w:tc>
          <w:tcPr>
            <w:tcW w:w="576" w:type="dxa"/>
            <w:vAlign w:val="center"/>
          </w:tcPr>
          <w:p w14:paraId="0F33FD05" w14:textId="35EFE535" w:rsidR="00D01E66" w:rsidRPr="00D97A55" w:rsidRDefault="00D87C6D" w:rsidP="00D97A55">
            <w:pPr>
              <w:pStyle w:val="VCAAtablecondensed"/>
            </w:pPr>
            <w:r w:rsidRPr="00D97A55">
              <w:t>19</w:t>
            </w:r>
          </w:p>
        </w:tc>
        <w:tc>
          <w:tcPr>
            <w:tcW w:w="576" w:type="dxa"/>
            <w:vAlign w:val="center"/>
          </w:tcPr>
          <w:p w14:paraId="587E735E" w14:textId="5845D53A" w:rsidR="00D01E66" w:rsidRPr="00D97A55" w:rsidRDefault="00D87C6D" w:rsidP="00D97A55">
            <w:pPr>
              <w:pStyle w:val="VCAAtablecondensed"/>
            </w:pPr>
            <w:r w:rsidRPr="00D97A55">
              <w:t>14</w:t>
            </w:r>
          </w:p>
        </w:tc>
        <w:tc>
          <w:tcPr>
            <w:tcW w:w="576" w:type="dxa"/>
            <w:vAlign w:val="center"/>
          </w:tcPr>
          <w:p w14:paraId="061CD317" w14:textId="2333FD13" w:rsidR="00D01E66" w:rsidRPr="00D97A55" w:rsidRDefault="00D87C6D" w:rsidP="00D97A55">
            <w:pPr>
              <w:pStyle w:val="VCAAtablecondensed"/>
            </w:pPr>
            <w:r w:rsidRPr="00D97A55">
              <w:t>10</w:t>
            </w:r>
          </w:p>
        </w:tc>
        <w:tc>
          <w:tcPr>
            <w:tcW w:w="576" w:type="dxa"/>
            <w:vAlign w:val="center"/>
          </w:tcPr>
          <w:p w14:paraId="1ADAC916" w14:textId="1C807575" w:rsidR="00D01E66" w:rsidRPr="00D97A55" w:rsidRDefault="00D87C6D" w:rsidP="00D97A55">
            <w:pPr>
              <w:pStyle w:val="VCAAtablecondensed"/>
            </w:pPr>
            <w:r w:rsidRPr="00D97A55">
              <w:t>6</w:t>
            </w:r>
          </w:p>
        </w:tc>
        <w:tc>
          <w:tcPr>
            <w:tcW w:w="576" w:type="dxa"/>
            <w:vAlign w:val="center"/>
          </w:tcPr>
          <w:p w14:paraId="56611F84" w14:textId="0726BBC9" w:rsidR="00D01E66" w:rsidRPr="00D97A55" w:rsidRDefault="00D87C6D" w:rsidP="00D97A55">
            <w:pPr>
              <w:pStyle w:val="VCAAtablecondensed"/>
            </w:pPr>
            <w:r w:rsidRPr="00D97A55">
              <w:t>3</w:t>
            </w:r>
          </w:p>
        </w:tc>
        <w:tc>
          <w:tcPr>
            <w:tcW w:w="576" w:type="dxa"/>
            <w:vAlign w:val="center"/>
          </w:tcPr>
          <w:p w14:paraId="6702F294" w14:textId="7462848E" w:rsidR="00D01E66" w:rsidRPr="00D97A55" w:rsidRDefault="00D87C6D" w:rsidP="00D97A55">
            <w:pPr>
              <w:pStyle w:val="VCAAtablecondensed"/>
            </w:pPr>
            <w:r w:rsidRPr="00D97A55">
              <w:t>1</w:t>
            </w:r>
          </w:p>
        </w:tc>
        <w:tc>
          <w:tcPr>
            <w:tcW w:w="576" w:type="dxa"/>
            <w:vAlign w:val="center"/>
          </w:tcPr>
          <w:p w14:paraId="7720F99E" w14:textId="2B56CC82" w:rsidR="00D01E66" w:rsidRPr="00D97A55" w:rsidRDefault="00D87C6D" w:rsidP="00D97A55">
            <w:pPr>
              <w:pStyle w:val="VCAAtablecondensed"/>
            </w:pPr>
            <w:r w:rsidRPr="00D97A55">
              <w:t>0.3</w:t>
            </w:r>
          </w:p>
        </w:tc>
        <w:tc>
          <w:tcPr>
            <w:tcW w:w="576" w:type="dxa"/>
            <w:vAlign w:val="center"/>
          </w:tcPr>
          <w:p w14:paraId="47152B24" w14:textId="18EE88EB" w:rsidR="00D01E66" w:rsidRPr="00D97A55" w:rsidRDefault="00D87C6D" w:rsidP="00D97A55">
            <w:pPr>
              <w:pStyle w:val="VCAAtablecondensed"/>
            </w:pPr>
            <w:r w:rsidRPr="00D97A55">
              <w:t>0.04</w:t>
            </w:r>
          </w:p>
        </w:tc>
        <w:tc>
          <w:tcPr>
            <w:tcW w:w="1008" w:type="dxa"/>
            <w:vAlign w:val="center"/>
          </w:tcPr>
          <w:p w14:paraId="1224F0F4" w14:textId="4ECD64A1" w:rsidR="00D01E66" w:rsidRPr="00D97A55" w:rsidRDefault="00D87C6D" w:rsidP="00D97A55">
            <w:pPr>
              <w:pStyle w:val="VCAAtablecondensed"/>
            </w:pPr>
            <w:r w:rsidRPr="00D97A55">
              <w:t>2.9</w:t>
            </w:r>
          </w:p>
        </w:tc>
      </w:tr>
    </w:tbl>
    <w:p w14:paraId="0C31E3C3" w14:textId="77777777" w:rsidR="00804ADD" w:rsidRDefault="006132A1" w:rsidP="006132A1">
      <w:pPr>
        <w:pStyle w:val="VCAAbody"/>
        <w:rPr>
          <w:rFonts w:asciiTheme="minorHAnsi" w:eastAsia="Times New Roman" w:hAnsiTheme="minorHAnsi" w:cstheme="minorHAnsi"/>
          <w:color w:val="auto"/>
          <w:kern w:val="22"/>
          <w:lang w:val="en-GB" w:eastAsia="ja-JP"/>
        </w:rPr>
      </w:pPr>
      <w:r w:rsidRPr="007165AD">
        <w:rPr>
          <w:rFonts w:asciiTheme="minorHAnsi" w:eastAsia="Times New Roman" w:hAnsiTheme="minorHAnsi" w:cstheme="minorHAnsi"/>
          <w:color w:val="auto"/>
          <w:kern w:val="22"/>
          <w:lang w:val="en-GB" w:eastAsia="ja-JP"/>
        </w:rPr>
        <w:t xml:space="preserve">This question required students to evaluate one implication of the assimilation policies for shaping public views of Australian Indigenous culture. </w:t>
      </w:r>
      <w:r w:rsidR="007165AD">
        <w:rPr>
          <w:rFonts w:asciiTheme="minorHAnsi" w:eastAsia="Times New Roman" w:hAnsiTheme="minorHAnsi" w:cstheme="minorHAnsi"/>
          <w:color w:val="auto"/>
          <w:kern w:val="22"/>
          <w:lang w:val="en-GB" w:eastAsia="ja-JP"/>
        </w:rPr>
        <w:t>Many students found this question challenging</w:t>
      </w:r>
      <w:r w:rsidR="002F1A04">
        <w:rPr>
          <w:rFonts w:asciiTheme="minorHAnsi" w:eastAsia="Times New Roman" w:hAnsiTheme="minorHAnsi" w:cstheme="minorHAnsi"/>
          <w:color w:val="auto"/>
          <w:kern w:val="22"/>
          <w:lang w:val="en-GB" w:eastAsia="ja-JP"/>
        </w:rPr>
        <w:t xml:space="preserve"> and</w:t>
      </w:r>
      <w:r w:rsidR="00100873">
        <w:rPr>
          <w:rFonts w:asciiTheme="minorHAnsi" w:eastAsia="Times New Roman" w:hAnsiTheme="minorHAnsi" w:cstheme="minorHAnsi"/>
          <w:color w:val="auto"/>
          <w:kern w:val="22"/>
          <w:lang w:val="en-GB" w:eastAsia="ja-JP"/>
        </w:rPr>
        <w:t xml:space="preserve"> did not explore how</w:t>
      </w:r>
      <w:r w:rsidR="007165AD">
        <w:rPr>
          <w:rFonts w:asciiTheme="minorHAnsi" w:eastAsia="Times New Roman" w:hAnsiTheme="minorHAnsi" w:cstheme="minorHAnsi"/>
          <w:color w:val="auto"/>
          <w:kern w:val="22"/>
          <w:lang w:val="en-GB" w:eastAsia="ja-JP"/>
        </w:rPr>
        <w:t xml:space="preserve"> views are </w:t>
      </w:r>
      <w:r w:rsidR="0057455A">
        <w:rPr>
          <w:rFonts w:asciiTheme="minorHAnsi" w:eastAsia="Times New Roman" w:hAnsiTheme="minorHAnsi" w:cstheme="minorHAnsi"/>
          <w:color w:val="auto"/>
          <w:kern w:val="22"/>
          <w:lang w:val="en-GB" w:eastAsia="ja-JP"/>
        </w:rPr>
        <w:t xml:space="preserve">shaped </w:t>
      </w:r>
      <w:r w:rsidR="002F1A04">
        <w:rPr>
          <w:rFonts w:asciiTheme="minorHAnsi" w:eastAsia="Times New Roman" w:hAnsiTheme="minorHAnsi" w:cstheme="minorHAnsi"/>
          <w:color w:val="auto"/>
          <w:kern w:val="22"/>
          <w:lang w:val="en-GB" w:eastAsia="ja-JP"/>
        </w:rPr>
        <w:t xml:space="preserve">or </w:t>
      </w:r>
      <w:r w:rsidR="00100873">
        <w:rPr>
          <w:rFonts w:asciiTheme="minorHAnsi" w:eastAsia="Times New Roman" w:hAnsiTheme="minorHAnsi" w:cstheme="minorHAnsi"/>
          <w:color w:val="auto"/>
          <w:kern w:val="22"/>
          <w:lang w:val="en-GB" w:eastAsia="ja-JP"/>
        </w:rPr>
        <w:t>described the government policy without engaging in an evaluation.</w:t>
      </w:r>
    </w:p>
    <w:p w14:paraId="4AD55B0B" w14:textId="5D2C6BD6" w:rsidR="006132A1" w:rsidRPr="000F7EB5" w:rsidRDefault="006132A1" w:rsidP="000F7EB5">
      <w:pPr>
        <w:pStyle w:val="VCAAbody"/>
      </w:pPr>
      <w:r w:rsidRPr="000F7EB5">
        <w:t>Students were required to:</w:t>
      </w:r>
    </w:p>
    <w:p w14:paraId="466CCE5E" w14:textId="1607EAEB" w:rsidR="000B7A74" w:rsidRDefault="000B7A74" w:rsidP="00594B54">
      <w:pPr>
        <w:pStyle w:val="VCAAbullet"/>
      </w:pPr>
      <w:r>
        <w:t>demonstrate a</w:t>
      </w:r>
      <w:r w:rsidRPr="001C53FA">
        <w:t>n understanding of the assimilation policy</w:t>
      </w:r>
      <w:r>
        <w:t>. For example:</w:t>
      </w:r>
    </w:p>
    <w:p w14:paraId="03FFCBAD" w14:textId="5ECC9032" w:rsidR="000B7A74" w:rsidRDefault="000B7A74" w:rsidP="00594B54">
      <w:pPr>
        <w:pStyle w:val="VCAAbulletlevel2"/>
      </w:pPr>
      <w:r w:rsidRPr="00AD4B20">
        <w:t xml:space="preserve">The Assimilation policy (~1937-1965) was a former Australian Government policy, which stated </w:t>
      </w:r>
      <w:r w:rsidR="002F1A04">
        <w:t>that</w:t>
      </w:r>
      <w:r w:rsidR="002F1A04" w:rsidRPr="00AD4B20">
        <w:t xml:space="preserve"> </w:t>
      </w:r>
      <w:r w:rsidRPr="00AD4B20">
        <w:t>Indigenous peoples ‘not of full blood’, should be abso</w:t>
      </w:r>
      <w:r>
        <w:t xml:space="preserve">rbed into the wider population. </w:t>
      </w:r>
      <w:r w:rsidRPr="00AD4B20">
        <w:t>The aim of the policy was to make the ‘Aboriginal problem’ gradually disappear so that Indigenous Australians would lose their cultural identity (1937). The Federal Minister for</w:t>
      </w:r>
      <w:r>
        <w:t xml:space="preserve"> </w:t>
      </w:r>
      <w:r w:rsidRPr="00AD4B20">
        <w:t>Territories described the policy to Parliament in the following way: ‘all persons of Aboriginal blood or mixed blood in Australia will live like white Australians do’</w:t>
      </w:r>
    </w:p>
    <w:p w14:paraId="073551B1" w14:textId="3603A596" w:rsidR="000B7A74" w:rsidRDefault="000B7A74" w:rsidP="00594B54">
      <w:pPr>
        <w:pStyle w:val="VCAAbullet"/>
      </w:pPr>
      <w:r>
        <w:t>demonstrate a</w:t>
      </w:r>
      <w:r w:rsidRPr="001C53FA">
        <w:t xml:space="preserve">n understanding of the concept of ‘public views’ </w:t>
      </w:r>
      <w:r>
        <w:t>(</w:t>
      </w:r>
      <w:r w:rsidR="0020339E">
        <w:t>i.e.,</w:t>
      </w:r>
      <w:r>
        <w:t xml:space="preserve"> opinions or perception)</w:t>
      </w:r>
    </w:p>
    <w:p w14:paraId="238B9C5D" w14:textId="32300475" w:rsidR="000B7A74" w:rsidRPr="001C53FA" w:rsidRDefault="0020339E" w:rsidP="00594B54">
      <w:pPr>
        <w:pStyle w:val="VCAAbullet"/>
      </w:pPr>
      <w:r>
        <w:t>demonstrate a</w:t>
      </w:r>
      <w:r w:rsidR="000B7A74" w:rsidRPr="001C53FA">
        <w:t xml:space="preserve">n understanding of how views may be shaped </w:t>
      </w:r>
      <w:r>
        <w:t xml:space="preserve">(i.e., </w:t>
      </w:r>
      <w:r w:rsidR="000B7A74" w:rsidRPr="001C53FA">
        <w:t>by supporting and/or limiting awareness</w:t>
      </w:r>
      <w:r>
        <w:t>)</w:t>
      </w:r>
    </w:p>
    <w:p w14:paraId="3DFA63F1" w14:textId="2874114A" w:rsidR="000B7A74" w:rsidRPr="001C53FA" w:rsidRDefault="0020339E" w:rsidP="00594B54">
      <w:pPr>
        <w:pStyle w:val="VCAAbullet"/>
      </w:pPr>
      <w:r>
        <w:t>i</w:t>
      </w:r>
      <w:r w:rsidR="000B7A74" w:rsidRPr="001C53FA">
        <w:t>dentify a potential implication of the assimilation policy for shaping views</w:t>
      </w:r>
      <w:r>
        <w:t>. For example:</w:t>
      </w:r>
    </w:p>
    <w:p w14:paraId="49D8EB51" w14:textId="77777777" w:rsidR="000B7A74" w:rsidRPr="001C53FA" w:rsidRDefault="000B7A74" w:rsidP="00594B54">
      <w:pPr>
        <w:pStyle w:val="VCAAbulletlevel2"/>
      </w:pPr>
      <w:r w:rsidRPr="001C53FA">
        <w:t>implications at the time of the policy</w:t>
      </w:r>
    </w:p>
    <w:p w14:paraId="21C8694E" w14:textId="77777777" w:rsidR="000B7A74" w:rsidRPr="001C53FA" w:rsidRDefault="000B7A74" w:rsidP="00594B54">
      <w:pPr>
        <w:pStyle w:val="VCAAbulletlevel2"/>
      </w:pPr>
      <w:r w:rsidRPr="001C53FA">
        <w:t>implications of Australian Indigenous responses to the policy</w:t>
      </w:r>
    </w:p>
    <w:p w14:paraId="207C97E0" w14:textId="77777777" w:rsidR="000B7A74" w:rsidRPr="001C53FA" w:rsidRDefault="000B7A74" w:rsidP="00594B54">
      <w:pPr>
        <w:pStyle w:val="VCAAbulletlevel2"/>
      </w:pPr>
      <w:r w:rsidRPr="001C53FA">
        <w:t>implications of contemporary responses to the policy by both Indigenous and non-Indigenous peoples</w:t>
      </w:r>
    </w:p>
    <w:p w14:paraId="66DB2B3D" w14:textId="3DA2EA19" w:rsidR="000B7A74" w:rsidRPr="001C53FA" w:rsidRDefault="0020339E" w:rsidP="00594B54">
      <w:pPr>
        <w:pStyle w:val="VCAAbullet"/>
      </w:pPr>
      <w:r>
        <w:t>d</w:t>
      </w:r>
      <w:r w:rsidR="000B7A74" w:rsidRPr="001C53FA">
        <w:t>escrib</w:t>
      </w:r>
      <w:r>
        <w:t>e</w:t>
      </w:r>
      <w:r w:rsidR="000B7A74" w:rsidRPr="001C53FA">
        <w:t xml:space="preserve"> the likely view</w:t>
      </w:r>
      <w:r w:rsidR="00792F5D">
        <w:t>: For example:</w:t>
      </w:r>
    </w:p>
    <w:p w14:paraId="0116AC37" w14:textId="172E2EC6" w:rsidR="000B7A74" w:rsidRPr="001C53FA" w:rsidRDefault="007165AD" w:rsidP="00594B54">
      <w:pPr>
        <w:pStyle w:val="VCAAbulletlevel2"/>
      </w:pPr>
      <w:r>
        <w:t>r</w:t>
      </w:r>
      <w:r w:rsidR="000B7A74" w:rsidRPr="001C53FA">
        <w:t>einforcing ethnocentric views</w:t>
      </w:r>
    </w:p>
    <w:p w14:paraId="5DD9606B" w14:textId="511A51A7" w:rsidR="000B7A74" w:rsidRPr="001C53FA" w:rsidRDefault="00792F5D" w:rsidP="00594B54">
      <w:pPr>
        <w:pStyle w:val="VCAAbulletlevel2"/>
      </w:pPr>
      <w:r>
        <w:t>p</w:t>
      </w:r>
      <w:r w:rsidR="000B7A74" w:rsidRPr="001C53FA">
        <w:t>erpetuating stereotypes and/or misconceptions</w:t>
      </w:r>
    </w:p>
    <w:p w14:paraId="7754C9AD" w14:textId="23681114" w:rsidR="000B7A74" w:rsidRPr="001C53FA" w:rsidRDefault="00792F5D" w:rsidP="00594B54">
      <w:pPr>
        <w:pStyle w:val="VCAAbulletlevel2"/>
      </w:pPr>
      <w:r>
        <w:t>c</w:t>
      </w:r>
      <w:r w:rsidR="000B7A74" w:rsidRPr="001C53FA">
        <w:t>hallenging ethnocentric views and stereotypes</w:t>
      </w:r>
    </w:p>
    <w:p w14:paraId="0AC9F13B" w14:textId="192C295F" w:rsidR="000B7A74" w:rsidRPr="001C53FA" w:rsidRDefault="0020339E" w:rsidP="00594B54">
      <w:pPr>
        <w:pStyle w:val="VCAAbullet"/>
      </w:pPr>
      <w:r>
        <w:t>e</w:t>
      </w:r>
      <w:r w:rsidR="000B7A74" w:rsidRPr="001C53FA">
        <w:t>valuat</w:t>
      </w:r>
      <w:r>
        <w:t>e</w:t>
      </w:r>
      <w:r w:rsidR="000B7A74" w:rsidRPr="001C53FA">
        <w:t xml:space="preserve"> the impact of the assimilation policy on public </w:t>
      </w:r>
      <w:r>
        <w:t>views. For example:</w:t>
      </w:r>
    </w:p>
    <w:p w14:paraId="00380FD2" w14:textId="4E3BEACB" w:rsidR="000B7A74" w:rsidRPr="001C53FA" w:rsidRDefault="0020339E" w:rsidP="00594B54">
      <w:pPr>
        <w:pStyle w:val="VCAAbulletlevel2"/>
      </w:pPr>
      <w:r>
        <w:t>t</w:t>
      </w:r>
      <w:r w:rsidR="000B7A74" w:rsidRPr="001C53FA">
        <w:t>he shaping of negative views</w:t>
      </w:r>
    </w:p>
    <w:p w14:paraId="01C3A54A" w14:textId="22DAEEB4" w:rsidR="000B7A74" w:rsidRPr="001C53FA" w:rsidRDefault="0020339E" w:rsidP="00594B54">
      <w:pPr>
        <w:pStyle w:val="VCAAbulletlevel2"/>
      </w:pPr>
      <w:r>
        <w:t>t</w:t>
      </w:r>
      <w:r w:rsidR="000B7A74" w:rsidRPr="001C53FA">
        <w:t>he shaping of positive views</w:t>
      </w:r>
    </w:p>
    <w:p w14:paraId="49A8ABA0" w14:textId="70D3CCA0" w:rsidR="000B7A74" w:rsidRPr="001C53FA" w:rsidRDefault="0020339E" w:rsidP="00594B54">
      <w:pPr>
        <w:pStyle w:val="VCAAbulletlevel2"/>
      </w:pPr>
      <w:r>
        <w:t>t</w:t>
      </w:r>
      <w:r w:rsidR="000B7A74" w:rsidRPr="001C53FA">
        <w:t xml:space="preserve">he degree of influence on views </w:t>
      </w:r>
      <w:r>
        <w:t xml:space="preserve">(i.e., </w:t>
      </w:r>
      <w:r w:rsidR="000B7A74" w:rsidRPr="001C53FA">
        <w:t>profound, limited, significant</w:t>
      </w:r>
      <w:r>
        <w:t>)</w:t>
      </w:r>
    </w:p>
    <w:p w14:paraId="66CCF3A0" w14:textId="671AE3F4" w:rsidR="000B7A74" w:rsidRPr="001C53FA" w:rsidRDefault="0020339E" w:rsidP="00594B54">
      <w:pPr>
        <w:pStyle w:val="VCAAbulletlevel2"/>
      </w:pPr>
      <w:r>
        <w:t>t</w:t>
      </w:r>
      <w:r w:rsidR="000B7A74" w:rsidRPr="001C53FA">
        <w:t xml:space="preserve">he people whose views have been likely shaped </w:t>
      </w:r>
      <w:r>
        <w:t xml:space="preserve">(i.e., </w:t>
      </w:r>
      <w:r w:rsidR="000B7A74" w:rsidRPr="001C53FA">
        <w:t>Indigenous or non-Indigenous</w:t>
      </w:r>
      <w:r>
        <w:t>)</w:t>
      </w:r>
    </w:p>
    <w:p w14:paraId="76128A7C" w14:textId="68EE197F" w:rsidR="006132A1" w:rsidRDefault="0020339E" w:rsidP="00594B54">
      <w:pPr>
        <w:pStyle w:val="VCAAbullet"/>
      </w:pPr>
      <w:r>
        <w:t>use relevant evidence to support their evaluation.</w:t>
      </w:r>
    </w:p>
    <w:p w14:paraId="6E7AC353" w14:textId="7D73727D" w:rsidR="00060791" w:rsidRPr="000F7EB5" w:rsidRDefault="00060791" w:rsidP="000F7EB5">
      <w:pPr>
        <w:pStyle w:val="VCAAbody"/>
      </w:pPr>
      <w:r w:rsidRPr="000F7EB5">
        <w:t xml:space="preserve">The following is an excerpt </w:t>
      </w:r>
      <w:r w:rsidR="002F1A04">
        <w:t>from</w:t>
      </w:r>
      <w:r w:rsidR="002F1A04" w:rsidRPr="000F7EB5">
        <w:t xml:space="preserve"> </w:t>
      </w:r>
      <w:r w:rsidRPr="000F7EB5">
        <w:t>a high-scoring response.</w:t>
      </w:r>
    </w:p>
    <w:p w14:paraId="7612981F" w14:textId="77777777" w:rsidR="00804ADD" w:rsidRDefault="004A0DA8" w:rsidP="000F7EB5">
      <w:pPr>
        <w:pStyle w:val="VCAAstudentresponse"/>
      </w:pPr>
      <w:r>
        <w:t>First Nations people were forced to abandon their culture, language and traditions and adopt a new way of life. This cultural suppression (dominance of culture) caused a significant loss of languages, traditions and stories.</w:t>
      </w:r>
    </w:p>
    <w:p w14:paraId="17224B30" w14:textId="70FB5C58" w:rsidR="004A0DA8" w:rsidRDefault="004A0DA8" w:rsidP="000F7EB5">
      <w:pPr>
        <w:pStyle w:val="VCAAstudentresponse"/>
      </w:pPr>
      <w:r>
        <w:lastRenderedPageBreak/>
        <w:t>At the time, the assimilation policies had a negative impact on public views (opinions and perspectives) because it implied that First Nations people were inferior and needed to change their ways.</w:t>
      </w:r>
    </w:p>
    <w:p w14:paraId="7BC8C261" w14:textId="77777777" w:rsidR="006132A1" w:rsidRPr="000F7EB5" w:rsidRDefault="006132A1" w:rsidP="000F7EB5">
      <w:pPr>
        <w:pStyle w:val="VCAAHeading3"/>
      </w:pPr>
      <w:r w:rsidRPr="000F7EB5">
        <w:t>Question 2</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576"/>
        <w:gridCol w:w="576"/>
        <w:gridCol w:w="576"/>
        <w:gridCol w:w="576"/>
        <w:gridCol w:w="1008"/>
      </w:tblGrid>
      <w:tr w:rsidR="00D01E66" w:rsidRPr="00112DE9" w14:paraId="53AC51D1"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6B991FA3" w14:textId="77777777" w:rsidR="00D01E66" w:rsidRPr="00112DE9" w:rsidRDefault="00D01E66" w:rsidP="00B777A8">
            <w:pPr>
              <w:pStyle w:val="VCAAtablecondensedheading"/>
              <w:rPr>
                <w:lang w:val="en-AU"/>
              </w:rPr>
            </w:pPr>
            <w:r w:rsidRPr="00112DE9">
              <w:rPr>
                <w:lang w:val="en-AU"/>
              </w:rPr>
              <w:t>Marks</w:t>
            </w:r>
          </w:p>
        </w:tc>
        <w:tc>
          <w:tcPr>
            <w:tcW w:w="576" w:type="dxa"/>
          </w:tcPr>
          <w:p w14:paraId="6C5F936B" w14:textId="77777777" w:rsidR="00D01E66" w:rsidRPr="00112DE9" w:rsidRDefault="00D01E66" w:rsidP="00B777A8">
            <w:pPr>
              <w:pStyle w:val="VCAAtablecondensedheading"/>
              <w:rPr>
                <w:lang w:val="en-AU"/>
              </w:rPr>
            </w:pPr>
            <w:r w:rsidRPr="00112DE9">
              <w:rPr>
                <w:lang w:val="en-AU"/>
              </w:rPr>
              <w:t>0</w:t>
            </w:r>
          </w:p>
        </w:tc>
        <w:tc>
          <w:tcPr>
            <w:tcW w:w="576" w:type="dxa"/>
          </w:tcPr>
          <w:p w14:paraId="29A75C98" w14:textId="77777777" w:rsidR="00D01E66" w:rsidRPr="00112DE9" w:rsidRDefault="00D01E66" w:rsidP="00B777A8">
            <w:pPr>
              <w:pStyle w:val="VCAAtablecondensedheading"/>
              <w:rPr>
                <w:lang w:val="en-AU"/>
              </w:rPr>
            </w:pPr>
            <w:r w:rsidRPr="00112DE9">
              <w:rPr>
                <w:lang w:val="en-AU"/>
              </w:rPr>
              <w:t>1</w:t>
            </w:r>
          </w:p>
        </w:tc>
        <w:tc>
          <w:tcPr>
            <w:tcW w:w="576" w:type="dxa"/>
          </w:tcPr>
          <w:p w14:paraId="1497FC47" w14:textId="77777777" w:rsidR="00D01E66" w:rsidRPr="00112DE9" w:rsidRDefault="00D01E66" w:rsidP="00B777A8">
            <w:pPr>
              <w:pStyle w:val="VCAAtablecondensedheading"/>
              <w:rPr>
                <w:lang w:val="en-AU"/>
              </w:rPr>
            </w:pPr>
            <w:r w:rsidRPr="00112DE9">
              <w:rPr>
                <w:lang w:val="en-AU"/>
              </w:rPr>
              <w:t>2</w:t>
            </w:r>
          </w:p>
        </w:tc>
        <w:tc>
          <w:tcPr>
            <w:tcW w:w="576" w:type="dxa"/>
          </w:tcPr>
          <w:p w14:paraId="25B5E718" w14:textId="77777777" w:rsidR="00D01E66" w:rsidRPr="00112DE9" w:rsidRDefault="00D01E66" w:rsidP="00B777A8">
            <w:pPr>
              <w:pStyle w:val="VCAAtablecondensedheading"/>
              <w:rPr>
                <w:lang w:val="en-AU"/>
              </w:rPr>
            </w:pPr>
            <w:r w:rsidRPr="00112DE9">
              <w:rPr>
                <w:lang w:val="en-AU"/>
              </w:rPr>
              <w:t>3</w:t>
            </w:r>
          </w:p>
        </w:tc>
        <w:tc>
          <w:tcPr>
            <w:tcW w:w="576" w:type="dxa"/>
          </w:tcPr>
          <w:p w14:paraId="4E6F3924" w14:textId="77777777" w:rsidR="00D01E66" w:rsidRPr="00112DE9" w:rsidRDefault="00D01E66" w:rsidP="00B777A8">
            <w:pPr>
              <w:pStyle w:val="VCAAtablecondensedheading"/>
              <w:rPr>
                <w:lang w:val="en-AU"/>
              </w:rPr>
            </w:pPr>
            <w:r w:rsidRPr="00112DE9">
              <w:rPr>
                <w:lang w:val="en-AU"/>
              </w:rPr>
              <w:t>4</w:t>
            </w:r>
          </w:p>
        </w:tc>
        <w:tc>
          <w:tcPr>
            <w:tcW w:w="576" w:type="dxa"/>
          </w:tcPr>
          <w:p w14:paraId="1BF0077A" w14:textId="77777777" w:rsidR="00D01E66" w:rsidRPr="00112DE9" w:rsidRDefault="00D01E66" w:rsidP="00B777A8">
            <w:pPr>
              <w:pStyle w:val="VCAAtablecondensedheading"/>
              <w:rPr>
                <w:lang w:val="en-AU"/>
              </w:rPr>
            </w:pPr>
            <w:r w:rsidRPr="00112DE9">
              <w:rPr>
                <w:lang w:val="en-AU"/>
              </w:rPr>
              <w:t>5</w:t>
            </w:r>
          </w:p>
        </w:tc>
        <w:tc>
          <w:tcPr>
            <w:tcW w:w="576" w:type="dxa"/>
          </w:tcPr>
          <w:p w14:paraId="625B8E4A" w14:textId="77777777" w:rsidR="00D01E66" w:rsidRPr="00112DE9" w:rsidRDefault="00D01E66" w:rsidP="00B777A8">
            <w:pPr>
              <w:pStyle w:val="VCAAtablecondensedheading"/>
              <w:rPr>
                <w:lang w:val="en-AU"/>
              </w:rPr>
            </w:pPr>
            <w:r w:rsidRPr="00112DE9">
              <w:rPr>
                <w:lang w:val="en-AU"/>
              </w:rPr>
              <w:t>6</w:t>
            </w:r>
          </w:p>
        </w:tc>
        <w:tc>
          <w:tcPr>
            <w:tcW w:w="576" w:type="dxa"/>
          </w:tcPr>
          <w:p w14:paraId="6D6E84D9" w14:textId="77777777" w:rsidR="00D01E66" w:rsidRPr="00112DE9" w:rsidRDefault="00D01E66" w:rsidP="00B777A8">
            <w:pPr>
              <w:pStyle w:val="VCAAtablecondensedheading"/>
              <w:rPr>
                <w:lang w:val="en-AU"/>
              </w:rPr>
            </w:pPr>
            <w:r w:rsidRPr="00112DE9">
              <w:rPr>
                <w:lang w:val="en-AU"/>
              </w:rPr>
              <w:t>7</w:t>
            </w:r>
          </w:p>
        </w:tc>
        <w:tc>
          <w:tcPr>
            <w:tcW w:w="576" w:type="dxa"/>
          </w:tcPr>
          <w:p w14:paraId="43EB5C1D" w14:textId="77777777" w:rsidR="00D01E66" w:rsidRPr="00112DE9" w:rsidRDefault="00D01E66" w:rsidP="00B777A8">
            <w:pPr>
              <w:pStyle w:val="VCAAtablecondensedheading"/>
              <w:rPr>
                <w:lang w:val="en-AU"/>
              </w:rPr>
            </w:pPr>
            <w:r w:rsidRPr="00112DE9">
              <w:rPr>
                <w:lang w:val="en-AU"/>
              </w:rPr>
              <w:t>8</w:t>
            </w:r>
          </w:p>
        </w:tc>
        <w:tc>
          <w:tcPr>
            <w:tcW w:w="576" w:type="dxa"/>
          </w:tcPr>
          <w:p w14:paraId="373991F0" w14:textId="77777777" w:rsidR="00D01E66" w:rsidRPr="00112DE9" w:rsidRDefault="00D01E66" w:rsidP="00B777A8">
            <w:pPr>
              <w:pStyle w:val="VCAAtablecondensedheading"/>
              <w:rPr>
                <w:lang w:val="en-AU"/>
              </w:rPr>
            </w:pPr>
            <w:r w:rsidRPr="00112DE9">
              <w:rPr>
                <w:lang w:val="en-AU"/>
              </w:rPr>
              <w:t>9</w:t>
            </w:r>
          </w:p>
        </w:tc>
        <w:tc>
          <w:tcPr>
            <w:tcW w:w="576" w:type="dxa"/>
          </w:tcPr>
          <w:p w14:paraId="36A07004" w14:textId="77777777" w:rsidR="00D01E66" w:rsidRPr="00112DE9" w:rsidRDefault="00D01E66" w:rsidP="00B777A8">
            <w:pPr>
              <w:pStyle w:val="VCAAtablecondensedheading"/>
              <w:rPr>
                <w:lang w:val="en-AU"/>
              </w:rPr>
            </w:pPr>
            <w:r w:rsidRPr="00112DE9">
              <w:rPr>
                <w:lang w:val="en-AU"/>
              </w:rPr>
              <w:t>10</w:t>
            </w:r>
          </w:p>
        </w:tc>
        <w:tc>
          <w:tcPr>
            <w:tcW w:w="1008" w:type="dxa"/>
          </w:tcPr>
          <w:p w14:paraId="43F61C66" w14:textId="77777777" w:rsidR="00D01E66" w:rsidRPr="00112DE9" w:rsidRDefault="00D01E66" w:rsidP="00B777A8">
            <w:pPr>
              <w:pStyle w:val="VCAAtablecondensedheading"/>
              <w:rPr>
                <w:lang w:val="en-AU"/>
              </w:rPr>
            </w:pPr>
            <w:r w:rsidRPr="00112DE9">
              <w:rPr>
                <w:lang w:val="en-AU"/>
              </w:rPr>
              <w:t>Average</w:t>
            </w:r>
          </w:p>
        </w:tc>
      </w:tr>
      <w:tr w:rsidR="00D01E66" w:rsidRPr="00D97A55" w14:paraId="6623D046" w14:textId="77777777" w:rsidTr="000E2FD4">
        <w:trPr>
          <w:trHeight w:hRule="exact" w:val="397"/>
        </w:trPr>
        <w:tc>
          <w:tcPr>
            <w:tcW w:w="720" w:type="dxa"/>
          </w:tcPr>
          <w:p w14:paraId="14CB93D3" w14:textId="77777777" w:rsidR="00D01E66" w:rsidRPr="00D97A55" w:rsidRDefault="00D01E66" w:rsidP="00D97A55">
            <w:pPr>
              <w:pStyle w:val="VCAAtablecondensed"/>
            </w:pPr>
            <w:r w:rsidRPr="00D97A55">
              <w:t>%</w:t>
            </w:r>
          </w:p>
        </w:tc>
        <w:tc>
          <w:tcPr>
            <w:tcW w:w="576" w:type="dxa"/>
            <w:vAlign w:val="center"/>
          </w:tcPr>
          <w:p w14:paraId="60F2B169" w14:textId="3E16D59E" w:rsidR="00D01E66" w:rsidRPr="00D97A55" w:rsidRDefault="004C6269" w:rsidP="00D97A55">
            <w:pPr>
              <w:pStyle w:val="VCAAtablecondensed"/>
            </w:pPr>
            <w:r w:rsidRPr="00D97A55">
              <w:t>6</w:t>
            </w:r>
          </w:p>
        </w:tc>
        <w:tc>
          <w:tcPr>
            <w:tcW w:w="576" w:type="dxa"/>
            <w:vAlign w:val="center"/>
          </w:tcPr>
          <w:p w14:paraId="598CE5FB" w14:textId="09C31944" w:rsidR="00D01E66" w:rsidRPr="00D97A55" w:rsidRDefault="004C6269" w:rsidP="00D97A55">
            <w:pPr>
              <w:pStyle w:val="VCAAtablecondensed"/>
            </w:pPr>
            <w:r w:rsidRPr="00D97A55">
              <w:t>11</w:t>
            </w:r>
          </w:p>
        </w:tc>
        <w:tc>
          <w:tcPr>
            <w:tcW w:w="576" w:type="dxa"/>
            <w:vAlign w:val="center"/>
          </w:tcPr>
          <w:p w14:paraId="0D5FAA0D" w14:textId="3E9E6066" w:rsidR="00D01E66" w:rsidRPr="00D97A55" w:rsidRDefault="004C6269" w:rsidP="00D97A55">
            <w:pPr>
              <w:pStyle w:val="VCAAtablecondensed"/>
            </w:pPr>
            <w:r w:rsidRPr="00D97A55">
              <w:t>18</w:t>
            </w:r>
          </w:p>
        </w:tc>
        <w:tc>
          <w:tcPr>
            <w:tcW w:w="576" w:type="dxa"/>
            <w:vAlign w:val="center"/>
          </w:tcPr>
          <w:p w14:paraId="2A0B5C5D" w14:textId="4E7FFF0F" w:rsidR="00D01E66" w:rsidRPr="00D97A55" w:rsidRDefault="004C6269" w:rsidP="00D97A55">
            <w:pPr>
              <w:pStyle w:val="VCAAtablecondensed"/>
            </w:pPr>
            <w:r w:rsidRPr="00D97A55">
              <w:t>22</w:t>
            </w:r>
          </w:p>
        </w:tc>
        <w:tc>
          <w:tcPr>
            <w:tcW w:w="576" w:type="dxa"/>
            <w:vAlign w:val="center"/>
          </w:tcPr>
          <w:p w14:paraId="10E312A3" w14:textId="33D8DB9F" w:rsidR="00D01E66" w:rsidRPr="00D97A55" w:rsidRDefault="004C6269" w:rsidP="00D97A55">
            <w:pPr>
              <w:pStyle w:val="VCAAtablecondensed"/>
            </w:pPr>
            <w:r w:rsidRPr="00D97A55">
              <w:t>19</w:t>
            </w:r>
          </w:p>
        </w:tc>
        <w:tc>
          <w:tcPr>
            <w:tcW w:w="576" w:type="dxa"/>
            <w:vAlign w:val="center"/>
          </w:tcPr>
          <w:p w14:paraId="724EA930" w14:textId="1FB80A1D" w:rsidR="00D01E66" w:rsidRPr="00D97A55" w:rsidRDefault="004C6269" w:rsidP="00D97A55">
            <w:pPr>
              <w:pStyle w:val="VCAAtablecondensed"/>
            </w:pPr>
            <w:r w:rsidRPr="00D97A55">
              <w:t>12</w:t>
            </w:r>
          </w:p>
        </w:tc>
        <w:tc>
          <w:tcPr>
            <w:tcW w:w="576" w:type="dxa"/>
            <w:vAlign w:val="center"/>
          </w:tcPr>
          <w:p w14:paraId="4EBD9C8F" w14:textId="45380435" w:rsidR="00D01E66" w:rsidRPr="00D97A55" w:rsidRDefault="004C6269" w:rsidP="00D97A55">
            <w:pPr>
              <w:pStyle w:val="VCAAtablecondensed"/>
            </w:pPr>
            <w:r w:rsidRPr="00D97A55">
              <w:t>6</w:t>
            </w:r>
          </w:p>
        </w:tc>
        <w:tc>
          <w:tcPr>
            <w:tcW w:w="576" w:type="dxa"/>
            <w:vAlign w:val="center"/>
          </w:tcPr>
          <w:p w14:paraId="5B2BF92F" w14:textId="2F83BB76" w:rsidR="00D01E66" w:rsidRPr="00D97A55" w:rsidRDefault="004C6269" w:rsidP="00D97A55">
            <w:pPr>
              <w:pStyle w:val="VCAAtablecondensed"/>
            </w:pPr>
            <w:r w:rsidRPr="00D97A55">
              <w:t>3</w:t>
            </w:r>
          </w:p>
        </w:tc>
        <w:tc>
          <w:tcPr>
            <w:tcW w:w="576" w:type="dxa"/>
            <w:vAlign w:val="center"/>
          </w:tcPr>
          <w:p w14:paraId="410354BE" w14:textId="6BBB60DA" w:rsidR="00D01E66" w:rsidRPr="00D97A55" w:rsidRDefault="004C6269" w:rsidP="00D97A55">
            <w:pPr>
              <w:pStyle w:val="VCAAtablecondensed"/>
            </w:pPr>
            <w:r w:rsidRPr="00D97A55">
              <w:t>2</w:t>
            </w:r>
          </w:p>
        </w:tc>
        <w:tc>
          <w:tcPr>
            <w:tcW w:w="576" w:type="dxa"/>
            <w:vAlign w:val="center"/>
          </w:tcPr>
          <w:p w14:paraId="37D6E09B" w14:textId="675BAFCD" w:rsidR="00D01E66" w:rsidRPr="00D97A55" w:rsidRDefault="004C6269" w:rsidP="00D97A55">
            <w:pPr>
              <w:pStyle w:val="VCAAtablecondensed"/>
            </w:pPr>
            <w:r w:rsidRPr="00D97A55">
              <w:t>1</w:t>
            </w:r>
          </w:p>
        </w:tc>
        <w:tc>
          <w:tcPr>
            <w:tcW w:w="576" w:type="dxa"/>
            <w:vAlign w:val="center"/>
          </w:tcPr>
          <w:p w14:paraId="49735D25" w14:textId="1A05B8CE" w:rsidR="00D01E66" w:rsidRPr="00D97A55" w:rsidRDefault="004C6269" w:rsidP="00D97A55">
            <w:pPr>
              <w:pStyle w:val="VCAAtablecondensed"/>
            </w:pPr>
            <w:r w:rsidRPr="00D97A55">
              <w:t>0.1</w:t>
            </w:r>
          </w:p>
        </w:tc>
        <w:tc>
          <w:tcPr>
            <w:tcW w:w="1008" w:type="dxa"/>
            <w:vAlign w:val="center"/>
          </w:tcPr>
          <w:p w14:paraId="69C92F2D" w14:textId="06EDD068" w:rsidR="00D01E66" w:rsidRPr="00D97A55" w:rsidRDefault="004C6269" w:rsidP="00D97A55">
            <w:pPr>
              <w:pStyle w:val="VCAAtablecondensed"/>
            </w:pPr>
            <w:r w:rsidRPr="00D97A55">
              <w:t>3.3</w:t>
            </w:r>
          </w:p>
        </w:tc>
      </w:tr>
    </w:tbl>
    <w:p w14:paraId="5FD60889" w14:textId="50FC2443" w:rsidR="006132A1" w:rsidRPr="000F7EB5" w:rsidRDefault="006132A1" w:rsidP="000F7EB5">
      <w:pPr>
        <w:pStyle w:val="VCAAbody"/>
      </w:pPr>
      <w:r w:rsidRPr="000F7EB5">
        <w:t>This question required students to discuss the role of the media as both a barrier and an enabler to belonging and inclusion</w:t>
      </w:r>
      <w:r w:rsidR="00792F5D" w:rsidRPr="000F7EB5">
        <w:t xml:space="preserve"> for </w:t>
      </w:r>
      <w:r w:rsidR="0057455A" w:rsidRPr="000F7EB5">
        <w:t>Australian ethnic groups</w:t>
      </w:r>
      <w:r w:rsidRPr="000F7EB5">
        <w:t xml:space="preserve">. </w:t>
      </w:r>
      <w:r w:rsidR="00792F5D" w:rsidRPr="000F7EB5">
        <w:t xml:space="preserve">High-scoring responses referred to specific ethnic groups (e.g., South-Sudanese Australians), rather than collections of ethnic groups (e.g., African Australians). In addition, they referenced </w:t>
      </w:r>
      <w:r w:rsidR="0057455A" w:rsidRPr="000F7EB5">
        <w:t>specific</w:t>
      </w:r>
      <w:r w:rsidR="00792F5D" w:rsidRPr="000F7EB5">
        <w:t xml:space="preserve"> forms of media (e.g., the name of an SBS documentary) rather than general </w:t>
      </w:r>
      <w:r w:rsidR="0057455A" w:rsidRPr="000F7EB5">
        <w:t>examples</w:t>
      </w:r>
      <w:r w:rsidR="00792F5D" w:rsidRPr="000F7EB5">
        <w:t xml:space="preserve"> (e.g., on the news).</w:t>
      </w:r>
    </w:p>
    <w:p w14:paraId="31124F01" w14:textId="77777777" w:rsidR="006132A1" w:rsidRPr="000F7EB5" w:rsidRDefault="006132A1" w:rsidP="000F7EB5">
      <w:pPr>
        <w:pStyle w:val="VCAAbody"/>
      </w:pPr>
      <w:r w:rsidRPr="000F7EB5">
        <w:t>Students were required to:</w:t>
      </w:r>
    </w:p>
    <w:p w14:paraId="266DAE09" w14:textId="702CAFEA" w:rsidR="006132A1" w:rsidRDefault="0020339E" w:rsidP="00594B54">
      <w:pPr>
        <w:pStyle w:val="VCAAbullet"/>
      </w:pPr>
      <w:r>
        <w:t>demonstrate an understanding of the following concepts:</w:t>
      </w:r>
    </w:p>
    <w:p w14:paraId="65BA3145" w14:textId="77777777" w:rsidR="00804ADD" w:rsidRDefault="0020339E" w:rsidP="00594B54">
      <w:pPr>
        <w:pStyle w:val="VCAAbulletlevel2"/>
      </w:pPr>
      <w:r w:rsidRPr="0020339E">
        <w:rPr>
          <w:bCs/>
        </w:rPr>
        <w:t>barrier</w:t>
      </w:r>
      <w:r w:rsidR="0080391D">
        <w:rPr>
          <w:bCs/>
        </w:rPr>
        <w:t>:</w:t>
      </w:r>
      <w:r w:rsidRPr="0020339E">
        <w:rPr>
          <w:bCs/>
        </w:rPr>
        <w:t xml:space="preserve"> </w:t>
      </w:r>
      <w:r w:rsidRPr="001C53FA">
        <w:t>refer</w:t>
      </w:r>
      <w:r>
        <w:t>s</w:t>
      </w:r>
      <w:r w:rsidRPr="001C53FA">
        <w:t xml:space="preserve"> to obstacles that prevent people from feeling a sense of belonging and inclusion in Australia’s multicultural society.</w:t>
      </w:r>
    </w:p>
    <w:p w14:paraId="0D3ECB08" w14:textId="4262DCB7" w:rsidR="0020339E" w:rsidRDefault="0020339E" w:rsidP="00594B54">
      <w:pPr>
        <w:pStyle w:val="VCAAbulletlevel2"/>
      </w:pPr>
      <w:r w:rsidRPr="0020339E">
        <w:rPr>
          <w:bCs/>
        </w:rPr>
        <w:t>enabler</w:t>
      </w:r>
      <w:r w:rsidR="0080391D">
        <w:rPr>
          <w:bCs/>
        </w:rPr>
        <w:t>:</w:t>
      </w:r>
      <w:r w:rsidRPr="0020339E">
        <w:rPr>
          <w:bCs/>
        </w:rPr>
        <w:t xml:space="preserve"> </w:t>
      </w:r>
      <w:r w:rsidRPr="001C53FA">
        <w:t>refer</w:t>
      </w:r>
      <w:r>
        <w:t>s</w:t>
      </w:r>
      <w:r w:rsidRPr="001C53FA">
        <w:t xml:space="preserve"> to opportunities and options that make inclusion possible for people living in Australia’s multicultural socie</w:t>
      </w:r>
      <w:r>
        <w:t>ty.</w:t>
      </w:r>
    </w:p>
    <w:p w14:paraId="38A61604" w14:textId="5F931659" w:rsidR="0080391D" w:rsidRDefault="0080391D" w:rsidP="00594B54">
      <w:pPr>
        <w:pStyle w:val="VCAAbulletlevel2"/>
      </w:pPr>
      <w:r>
        <w:t>belonging: refers to when a person or group feels accepted and supported.</w:t>
      </w:r>
    </w:p>
    <w:p w14:paraId="4980CEC9" w14:textId="77777777" w:rsidR="00804ADD" w:rsidRDefault="0080391D" w:rsidP="00594B54">
      <w:pPr>
        <w:pStyle w:val="VCAAbulletlevel2"/>
      </w:pPr>
      <w:r>
        <w:rPr>
          <w:bCs/>
          <w:color w:val="202124"/>
        </w:rPr>
        <w:t>i</w:t>
      </w:r>
      <w:r w:rsidR="0020339E" w:rsidRPr="0080391D">
        <w:rPr>
          <w:bCs/>
          <w:color w:val="202124"/>
        </w:rPr>
        <w:t>nclusion</w:t>
      </w:r>
      <w:r>
        <w:rPr>
          <w:bCs/>
          <w:color w:val="202124"/>
        </w:rPr>
        <w:t>:</w:t>
      </w:r>
      <w:r w:rsidR="0020339E" w:rsidRPr="0080391D">
        <w:rPr>
          <w:bCs/>
          <w:color w:val="202124"/>
        </w:rPr>
        <w:t xml:space="preserve"> </w:t>
      </w:r>
      <w:r w:rsidR="0020339E" w:rsidRPr="001C53FA">
        <w:t>occurs when a</w:t>
      </w:r>
      <w:r>
        <w:t xml:space="preserve"> person or group can fully access and participate in all aspects of society.</w:t>
      </w:r>
    </w:p>
    <w:p w14:paraId="6C311FC0" w14:textId="33010746" w:rsidR="0020339E" w:rsidRPr="0080391D" w:rsidRDefault="0080391D" w:rsidP="00594B54">
      <w:pPr>
        <w:pStyle w:val="VCAAbulletlevel2"/>
        <w:rPr>
          <w:shd w:val="clear" w:color="auto" w:fill="auto"/>
        </w:rPr>
      </w:pPr>
      <w:r w:rsidRPr="0080391D">
        <w:rPr>
          <w:bCs/>
        </w:rPr>
        <w:t>m</w:t>
      </w:r>
      <w:r w:rsidR="0020339E" w:rsidRPr="0080391D">
        <w:rPr>
          <w:bCs/>
        </w:rPr>
        <w:t>ulticultural Australian society</w:t>
      </w:r>
      <w:r>
        <w:t>:</w:t>
      </w:r>
      <w:r w:rsidR="0020339E" w:rsidRPr="001C53FA">
        <w:t xml:space="preserve"> </w:t>
      </w:r>
      <w:r>
        <w:t>refers to a society comprised of</w:t>
      </w:r>
      <w:r w:rsidR="0020339E" w:rsidRPr="0024257A">
        <w:t xml:space="preserve"> people from diverse ethnic backgrounds </w:t>
      </w:r>
      <w:r>
        <w:t xml:space="preserve">who </w:t>
      </w:r>
      <w:r w:rsidR="0020339E" w:rsidRPr="0024257A">
        <w:t>can live as equals in the one place and celebrate each other’s cultural identities, free from racial discrimination</w:t>
      </w:r>
      <w:r w:rsidR="0020339E">
        <w:t>.</w:t>
      </w:r>
    </w:p>
    <w:p w14:paraId="13593DCC" w14:textId="1D4CDA0F" w:rsidR="0080391D" w:rsidRPr="001C53FA" w:rsidRDefault="0080391D" w:rsidP="00594B54">
      <w:pPr>
        <w:pStyle w:val="VCAAbullet"/>
      </w:pPr>
      <w:r>
        <w:t>i</w:t>
      </w:r>
      <w:r w:rsidRPr="001C53FA">
        <w:t>dentif</w:t>
      </w:r>
      <w:r>
        <w:t>y</w:t>
      </w:r>
      <w:r w:rsidRPr="001C53FA">
        <w:t xml:space="preserve"> two appropriate media</w:t>
      </w:r>
      <w:r w:rsidR="00F02355">
        <w:t>-</w:t>
      </w:r>
      <w:r w:rsidRPr="001C53FA">
        <w:t xml:space="preserve">related examples connected to specific ethnic </w:t>
      </w:r>
      <w:r>
        <w:t>groups. For example:</w:t>
      </w:r>
    </w:p>
    <w:p w14:paraId="61A46C69" w14:textId="28562407" w:rsidR="0080391D" w:rsidRPr="001C53FA" w:rsidRDefault="00792F5D" w:rsidP="00594B54">
      <w:pPr>
        <w:pStyle w:val="VCAAbulletlevel2"/>
      </w:pPr>
      <w:r>
        <w:t>s</w:t>
      </w:r>
      <w:r w:rsidR="0080391D" w:rsidRPr="001C53FA">
        <w:t xml:space="preserve">ocial media </w:t>
      </w:r>
      <w:r w:rsidR="00F02355">
        <w:t>a</w:t>
      </w:r>
      <w:r>
        <w:t xml:space="preserve">pps, chat groups and </w:t>
      </w:r>
      <w:r w:rsidR="0080391D" w:rsidRPr="001C53FA">
        <w:t>posts</w:t>
      </w:r>
      <w:r>
        <w:t>, and websites</w:t>
      </w:r>
    </w:p>
    <w:p w14:paraId="57841FD1" w14:textId="24AC0796" w:rsidR="0080391D" w:rsidRPr="001C53FA" w:rsidRDefault="00792F5D" w:rsidP="00594B54">
      <w:pPr>
        <w:pStyle w:val="VCAAbulletlevel2"/>
      </w:pPr>
      <w:r>
        <w:t>d</w:t>
      </w:r>
      <w:r w:rsidR="0080391D" w:rsidRPr="001C53FA">
        <w:t>ocumentaries</w:t>
      </w:r>
      <w:r>
        <w:t xml:space="preserve"> and n</w:t>
      </w:r>
      <w:r w:rsidR="0080391D" w:rsidRPr="001C53FA">
        <w:t>ews articles (print or digital)</w:t>
      </w:r>
    </w:p>
    <w:p w14:paraId="02C57EA7" w14:textId="77E50855" w:rsidR="0080391D" w:rsidRPr="001C53FA" w:rsidRDefault="00792F5D" w:rsidP="00594B54">
      <w:pPr>
        <w:pStyle w:val="VCAAbulletlevel2"/>
      </w:pPr>
      <w:r>
        <w:t>f</w:t>
      </w:r>
      <w:r w:rsidR="0080391D" w:rsidRPr="001C53FA">
        <w:t xml:space="preserve">ilms, </w:t>
      </w:r>
      <w:r w:rsidR="0080391D">
        <w:t>t</w:t>
      </w:r>
      <w:r w:rsidR="0080391D" w:rsidRPr="001C53FA">
        <w:t>elevision programs</w:t>
      </w:r>
    </w:p>
    <w:p w14:paraId="6E396B3C" w14:textId="0BB0EB53" w:rsidR="0080391D" w:rsidRPr="001C53FA" w:rsidRDefault="0080391D" w:rsidP="00594B54">
      <w:pPr>
        <w:pStyle w:val="VCAAbullet"/>
      </w:pPr>
      <w:r>
        <w:t>explain how a</w:t>
      </w:r>
      <w:r w:rsidRPr="001C53FA">
        <w:t xml:space="preserve"> </w:t>
      </w:r>
      <w:r w:rsidRPr="00F02355">
        <w:t>media</w:t>
      </w:r>
      <w:r w:rsidR="00D7103A">
        <w:t>-</w:t>
      </w:r>
      <w:r w:rsidRPr="001C53FA">
        <w:t xml:space="preserve">related example </w:t>
      </w:r>
      <w:r>
        <w:t>was</w:t>
      </w:r>
      <w:r w:rsidRPr="001C53FA">
        <w:t xml:space="preserve"> a barrier to belonging and inclusion</w:t>
      </w:r>
    </w:p>
    <w:p w14:paraId="2BD3D50F" w14:textId="1D408D45" w:rsidR="0080391D" w:rsidRPr="001C53FA" w:rsidRDefault="0080391D" w:rsidP="00594B54">
      <w:pPr>
        <w:pStyle w:val="VCAAbullet"/>
      </w:pPr>
      <w:r>
        <w:t>e</w:t>
      </w:r>
      <w:r w:rsidRPr="001C53FA">
        <w:t>xpla</w:t>
      </w:r>
      <w:r>
        <w:t>in</w:t>
      </w:r>
      <w:r w:rsidRPr="001C53FA">
        <w:t xml:space="preserve"> </w:t>
      </w:r>
      <w:r>
        <w:t>how a</w:t>
      </w:r>
      <w:r w:rsidRPr="001C53FA">
        <w:t xml:space="preserve"> media</w:t>
      </w:r>
      <w:r w:rsidR="00D7103A">
        <w:t>-</w:t>
      </w:r>
      <w:r w:rsidRPr="001C53FA">
        <w:t xml:space="preserve">related example </w:t>
      </w:r>
      <w:r>
        <w:t xml:space="preserve">was an </w:t>
      </w:r>
      <w:r w:rsidRPr="001C53FA">
        <w:t>enabler to belonging and inclusion</w:t>
      </w:r>
    </w:p>
    <w:p w14:paraId="59D2F29C" w14:textId="31C371B2" w:rsidR="0080391D" w:rsidRPr="001C53FA" w:rsidRDefault="00771F8D" w:rsidP="00594B54">
      <w:pPr>
        <w:pStyle w:val="VCAAbullet"/>
      </w:pPr>
      <w:bookmarkStart w:id="1" w:name="_Hlk121304514"/>
      <w:r>
        <w:t>u</w:t>
      </w:r>
      <w:r w:rsidR="0080391D">
        <w:t>se relevant sourced evidence to support their discussion.</w:t>
      </w:r>
    </w:p>
    <w:bookmarkEnd w:id="1"/>
    <w:p w14:paraId="76D80430" w14:textId="507859CC" w:rsidR="004A0DA8" w:rsidRPr="000F7EB5" w:rsidRDefault="004A0DA8" w:rsidP="000F7EB5">
      <w:pPr>
        <w:pStyle w:val="VCAAbody"/>
      </w:pPr>
      <w:r w:rsidRPr="000F7EB5">
        <w:t xml:space="preserve">The following is an excerpt </w:t>
      </w:r>
      <w:r w:rsidR="00102DD5">
        <w:t>from</w:t>
      </w:r>
      <w:r w:rsidR="00102DD5" w:rsidRPr="000F7EB5">
        <w:t xml:space="preserve"> </w:t>
      </w:r>
      <w:r w:rsidRPr="000F7EB5">
        <w:t>a high-scoring response.</w:t>
      </w:r>
    </w:p>
    <w:p w14:paraId="129F4CC2" w14:textId="1C0D6396" w:rsidR="004A0DA8" w:rsidRDefault="004A0DA8" w:rsidP="000F7EB5">
      <w:pPr>
        <w:pStyle w:val="VCAAstudentresponse"/>
      </w:pPr>
      <w:r>
        <w:t xml:space="preserve">The media can also be an enabler as it can raise awareness on certain issues, and highlight positive aspects on certain ethnicities, shaping positive views, and making these ethnicities feel like they belong in Australian society. An example of this is in the article published in the ABC on the ‘community garden in Mildura’. This article helped highlight views of people from different ethnicities … This includes the view of </w:t>
      </w:r>
      <w:proofErr w:type="spellStart"/>
      <w:r>
        <w:t>Mr</w:t>
      </w:r>
      <w:proofErr w:type="spellEnd"/>
      <w:r>
        <w:t xml:space="preserve"> </w:t>
      </w:r>
      <w:proofErr w:type="spellStart"/>
      <w:r w:rsidR="00574FA0">
        <w:t>Rezan</w:t>
      </w:r>
      <w:proofErr w:type="spellEnd"/>
      <w:r>
        <w:t>, a Hazara man, who said that he was able ‘to learn new skills as well as build new connections’. This raises awareness for the importance of community run initiatives for refugees, hence fostering feelings of inclusion.</w:t>
      </w:r>
    </w:p>
    <w:p w14:paraId="2A9D4A9A" w14:textId="77777777" w:rsidR="006132A1" w:rsidRPr="000F7EB5" w:rsidRDefault="006132A1" w:rsidP="000F7EB5">
      <w:pPr>
        <w:pStyle w:val="VCAAHeading3"/>
      </w:pPr>
      <w:r w:rsidRPr="000F7EB5">
        <w:t>Question 3</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D01E66" w:rsidRPr="00112DE9" w14:paraId="692B6EA7"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69B87D6" w14:textId="77777777" w:rsidR="00D01E66" w:rsidRPr="00112DE9" w:rsidRDefault="00D01E66" w:rsidP="00B777A8">
            <w:pPr>
              <w:pStyle w:val="VCAAtablecondensedheading"/>
              <w:rPr>
                <w:lang w:val="en-AU"/>
              </w:rPr>
            </w:pPr>
            <w:r w:rsidRPr="00112DE9">
              <w:rPr>
                <w:lang w:val="en-AU"/>
              </w:rPr>
              <w:t>Marks</w:t>
            </w:r>
          </w:p>
        </w:tc>
        <w:tc>
          <w:tcPr>
            <w:tcW w:w="576" w:type="dxa"/>
          </w:tcPr>
          <w:p w14:paraId="47B718AC" w14:textId="77777777" w:rsidR="00D01E66" w:rsidRPr="00112DE9" w:rsidRDefault="00D01E66" w:rsidP="00B777A8">
            <w:pPr>
              <w:pStyle w:val="VCAAtablecondensedheading"/>
              <w:rPr>
                <w:lang w:val="en-AU"/>
              </w:rPr>
            </w:pPr>
            <w:r w:rsidRPr="00112DE9">
              <w:rPr>
                <w:lang w:val="en-AU"/>
              </w:rPr>
              <w:t>0</w:t>
            </w:r>
          </w:p>
        </w:tc>
        <w:tc>
          <w:tcPr>
            <w:tcW w:w="576" w:type="dxa"/>
          </w:tcPr>
          <w:p w14:paraId="563A691B" w14:textId="77777777" w:rsidR="00D01E66" w:rsidRPr="00112DE9" w:rsidRDefault="00D01E66" w:rsidP="00B777A8">
            <w:pPr>
              <w:pStyle w:val="VCAAtablecondensedheading"/>
              <w:rPr>
                <w:lang w:val="en-AU"/>
              </w:rPr>
            </w:pPr>
            <w:r w:rsidRPr="00112DE9">
              <w:rPr>
                <w:lang w:val="en-AU"/>
              </w:rPr>
              <w:t>1</w:t>
            </w:r>
          </w:p>
        </w:tc>
        <w:tc>
          <w:tcPr>
            <w:tcW w:w="576" w:type="dxa"/>
          </w:tcPr>
          <w:p w14:paraId="19DF1CDC" w14:textId="77777777" w:rsidR="00D01E66" w:rsidRPr="00112DE9" w:rsidRDefault="00D01E66" w:rsidP="00B777A8">
            <w:pPr>
              <w:pStyle w:val="VCAAtablecondensedheading"/>
              <w:rPr>
                <w:lang w:val="en-AU"/>
              </w:rPr>
            </w:pPr>
            <w:r w:rsidRPr="00112DE9">
              <w:rPr>
                <w:lang w:val="en-AU"/>
              </w:rPr>
              <w:t>2</w:t>
            </w:r>
          </w:p>
        </w:tc>
        <w:tc>
          <w:tcPr>
            <w:tcW w:w="576" w:type="dxa"/>
          </w:tcPr>
          <w:p w14:paraId="1F62D48D" w14:textId="77777777" w:rsidR="00D01E66" w:rsidRPr="00112DE9" w:rsidRDefault="00D01E66" w:rsidP="00B777A8">
            <w:pPr>
              <w:pStyle w:val="VCAAtablecondensedheading"/>
              <w:rPr>
                <w:lang w:val="en-AU"/>
              </w:rPr>
            </w:pPr>
            <w:r w:rsidRPr="00112DE9">
              <w:rPr>
                <w:lang w:val="en-AU"/>
              </w:rPr>
              <w:t>3</w:t>
            </w:r>
          </w:p>
        </w:tc>
        <w:tc>
          <w:tcPr>
            <w:tcW w:w="576" w:type="dxa"/>
          </w:tcPr>
          <w:p w14:paraId="2D80FAA4" w14:textId="77777777" w:rsidR="00D01E66" w:rsidRPr="00112DE9" w:rsidRDefault="00D01E66" w:rsidP="00B777A8">
            <w:pPr>
              <w:pStyle w:val="VCAAtablecondensedheading"/>
              <w:rPr>
                <w:lang w:val="en-AU"/>
              </w:rPr>
            </w:pPr>
            <w:r w:rsidRPr="00112DE9">
              <w:rPr>
                <w:lang w:val="en-AU"/>
              </w:rPr>
              <w:t>4</w:t>
            </w:r>
          </w:p>
        </w:tc>
        <w:tc>
          <w:tcPr>
            <w:tcW w:w="576" w:type="dxa"/>
          </w:tcPr>
          <w:p w14:paraId="481C421D" w14:textId="77777777" w:rsidR="00D01E66" w:rsidRPr="00112DE9" w:rsidRDefault="00D01E66" w:rsidP="00B777A8">
            <w:pPr>
              <w:pStyle w:val="VCAAtablecondensedheading"/>
              <w:rPr>
                <w:lang w:val="en-AU"/>
              </w:rPr>
            </w:pPr>
            <w:r w:rsidRPr="00112DE9">
              <w:rPr>
                <w:lang w:val="en-AU"/>
              </w:rPr>
              <w:t>5</w:t>
            </w:r>
          </w:p>
        </w:tc>
        <w:tc>
          <w:tcPr>
            <w:tcW w:w="576" w:type="dxa"/>
          </w:tcPr>
          <w:p w14:paraId="7F2138E2" w14:textId="77777777" w:rsidR="00D01E66" w:rsidRPr="00112DE9" w:rsidRDefault="00D01E66" w:rsidP="00B777A8">
            <w:pPr>
              <w:pStyle w:val="VCAAtablecondensedheading"/>
              <w:rPr>
                <w:lang w:val="en-AU"/>
              </w:rPr>
            </w:pPr>
            <w:r w:rsidRPr="00112DE9">
              <w:rPr>
                <w:lang w:val="en-AU"/>
              </w:rPr>
              <w:t>6</w:t>
            </w:r>
          </w:p>
        </w:tc>
        <w:tc>
          <w:tcPr>
            <w:tcW w:w="576" w:type="dxa"/>
          </w:tcPr>
          <w:p w14:paraId="38903AF3" w14:textId="77777777" w:rsidR="00D01E66" w:rsidRPr="00112DE9" w:rsidRDefault="00D01E66" w:rsidP="00B777A8">
            <w:pPr>
              <w:pStyle w:val="VCAAtablecondensedheading"/>
              <w:rPr>
                <w:lang w:val="en-AU"/>
              </w:rPr>
            </w:pPr>
            <w:r w:rsidRPr="00112DE9">
              <w:rPr>
                <w:lang w:val="en-AU"/>
              </w:rPr>
              <w:t>7</w:t>
            </w:r>
          </w:p>
        </w:tc>
        <w:tc>
          <w:tcPr>
            <w:tcW w:w="576" w:type="dxa"/>
          </w:tcPr>
          <w:p w14:paraId="10325811" w14:textId="77777777" w:rsidR="00D01E66" w:rsidRPr="00112DE9" w:rsidRDefault="00D01E66" w:rsidP="00B777A8">
            <w:pPr>
              <w:pStyle w:val="VCAAtablecondensedheading"/>
              <w:rPr>
                <w:lang w:val="en-AU"/>
              </w:rPr>
            </w:pPr>
            <w:r w:rsidRPr="00112DE9">
              <w:rPr>
                <w:lang w:val="en-AU"/>
              </w:rPr>
              <w:t>8</w:t>
            </w:r>
          </w:p>
        </w:tc>
        <w:tc>
          <w:tcPr>
            <w:tcW w:w="576" w:type="dxa"/>
          </w:tcPr>
          <w:p w14:paraId="76694B34" w14:textId="77777777" w:rsidR="00D01E66" w:rsidRPr="00112DE9" w:rsidRDefault="00D01E66" w:rsidP="00B777A8">
            <w:pPr>
              <w:pStyle w:val="VCAAtablecondensedheading"/>
              <w:rPr>
                <w:lang w:val="en-AU"/>
              </w:rPr>
            </w:pPr>
            <w:r w:rsidRPr="00112DE9">
              <w:rPr>
                <w:lang w:val="en-AU"/>
              </w:rPr>
              <w:t>9</w:t>
            </w:r>
          </w:p>
        </w:tc>
        <w:tc>
          <w:tcPr>
            <w:tcW w:w="576" w:type="dxa"/>
          </w:tcPr>
          <w:p w14:paraId="40771196" w14:textId="77777777" w:rsidR="00D01E66" w:rsidRPr="00112DE9" w:rsidRDefault="00D01E66" w:rsidP="00B777A8">
            <w:pPr>
              <w:pStyle w:val="VCAAtablecondensedheading"/>
              <w:rPr>
                <w:lang w:val="en-AU"/>
              </w:rPr>
            </w:pPr>
            <w:r w:rsidRPr="00112DE9">
              <w:rPr>
                <w:lang w:val="en-AU"/>
              </w:rPr>
              <w:t>10</w:t>
            </w:r>
          </w:p>
        </w:tc>
        <w:tc>
          <w:tcPr>
            <w:tcW w:w="1008" w:type="dxa"/>
          </w:tcPr>
          <w:p w14:paraId="32EA7F89" w14:textId="77777777" w:rsidR="00D01E66" w:rsidRPr="00112DE9" w:rsidRDefault="00D01E66" w:rsidP="00B777A8">
            <w:pPr>
              <w:pStyle w:val="VCAAtablecondensedheading"/>
              <w:rPr>
                <w:lang w:val="en-AU"/>
              </w:rPr>
            </w:pPr>
            <w:r w:rsidRPr="00112DE9">
              <w:rPr>
                <w:lang w:val="en-AU"/>
              </w:rPr>
              <w:t>Average</w:t>
            </w:r>
          </w:p>
        </w:tc>
      </w:tr>
      <w:tr w:rsidR="00D01E66" w:rsidRPr="00804ADD" w14:paraId="530E116E" w14:textId="77777777" w:rsidTr="000E2FD4">
        <w:trPr>
          <w:trHeight w:hRule="exact" w:val="397"/>
        </w:trPr>
        <w:tc>
          <w:tcPr>
            <w:tcW w:w="864" w:type="dxa"/>
          </w:tcPr>
          <w:p w14:paraId="4240EC3D" w14:textId="77777777" w:rsidR="00D01E66" w:rsidRPr="00804ADD" w:rsidRDefault="00D01E66" w:rsidP="00804ADD">
            <w:pPr>
              <w:pStyle w:val="VCAAtablecondensed"/>
            </w:pPr>
            <w:r w:rsidRPr="00804ADD">
              <w:t>%</w:t>
            </w:r>
          </w:p>
        </w:tc>
        <w:tc>
          <w:tcPr>
            <w:tcW w:w="576" w:type="dxa"/>
            <w:vAlign w:val="center"/>
          </w:tcPr>
          <w:p w14:paraId="4FB3A565" w14:textId="5A90CD5F" w:rsidR="00D01E66" w:rsidRPr="00804ADD" w:rsidRDefault="004C6269" w:rsidP="00804ADD">
            <w:pPr>
              <w:pStyle w:val="VCAAtablecondensed"/>
            </w:pPr>
            <w:r w:rsidRPr="00804ADD">
              <w:t>12</w:t>
            </w:r>
          </w:p>
        </w:tc>
        <w:tc>
          <w:tcPr>
            <w:tcW w:w="576" w:type="dxa"/>
            <w:vAlign w:val="center"/>
          </w:tcPr>
          <w:p w14:paraId="39DCE73D" w14:textId="71C12E2C" w:rsidR="00D01E66" w:rsidRPr="00804ADD" w:rsidRDefault="004C6269" w:rsidP="00804ADD">
            <w:pPr>
              <w:pStyle w:val="VCAAtablecondensed"/>
            </w:pPr>
            <w:r w:rsidRPr="00804ADD">
              <w:t>7</w:t>
            </w:r>
          </w:p>
        </w:tc>
        <w:tc>
          <w:tcPr>
            <w:tcW w:w="576" w:type="dxa"/>
            <w:vAlign w:val="center"/>
          </w:tcPr>
          <w:p w14:paraId="6A9FD6F0" w14:textId="180BFABF" w:rsidR="00D01E66" w:rsidRPr="00804ADD" w:rsidRDefault="004C6269" w:rsidP="00804ADD">
            <w:pPr>
              <w:pStyle w:val="VCAAtablecondensed"/>
            </w:pPr>
            <w:r w:rsidRPr="00804ADD">
              <w:t>14</w:t>
            </w:r>
          </w:p>
        </w:tc>
        <w:tc>
          <w:tcPr>
            <w:tcW w:w="576" w:type="dxa"/>
            <w:vAlign w:val="center"/>
          </w:tcPr>
          <w:p w14:paraId="1105B5D8" w14:textId="1A28C19C" w:rsidR="00D01E66" w:rsidRPr="00804ADD" w:rsidRDefault="004C6269" w:rsidP="00804ADD">
            <w:pPr>
              <w:pStyle w:val="VCAAtablecondensed"/>
            </w:pPr>
            <w:r w:rsidRPr="00804ADD">
              <w:t>20</w:t>
            </w:r>
          </w:p>
        </w:tc>
        <w:tc>
          <w:tcPr>
            <w:tcW w:w="576" w:type="dxa"/>
            <w:vAlign w:val="center"/>
          </w:tcPr>
          <w:p w14:paraId="231DCE3A" w14:textId="6EFB9BE9" w:rsidR="00D01E66" w:rsidRPr="00804ADD" w:rsidRDefault="004C6269" w:rsidP="00804ADD">
            <w:pPr>
              <w:pStyle w:val="VCAAtablecondensed"/>
            </w:pPr>
            <w:r w:rsidRPr="00804ADD">
              <w:t>19</w:t>
            </w:r>
          </w:p>
        </w:tc>
        <w:tc>
          <w:tcPr>
            <w:tcW w:w="576" w:type="dxa"/>
            <w:vAlign w:val="center"/>
          </w:tcPr>
          <w:p w14:paraId="497D47BC" w14:textId="66166527" w:rsidR="00D01E66" w:rsidRPr="00804ADD" w:rsidRDefault="004C6269" w:rsidP="00804ADD">
            <w:pPr>
              <w:pStyle w:val="VCAAtablecondensed"/>
            </w:pPr>
            <w:r w:rsidRPr="00804ADD">
              <w:t>15</w:t>
            </w:r>
          </w:p>
        </w:tc>
        <w:tc>
          <w:tcPr>
            <w:tcW w:w="576" w:type="dxa"/>
            <w:vAlign w:val="center"/>
          </w:tcPr>
          <w:p w14:paraId="6635C7C5" w14:textId="5DD669FB" w:rsidR="00D01E66" w:rsidRPr="00804ADD" w:rsidRDefault="004C6269" w:rsidP="00804ADD">
            <w:pPr>
              <w:pStyle w:val="VCAAtablecondensed"/>
            </w:pPr>
            <w:r w:rsidRPr="00804ADD">
              <w:t>7</w:t>
            </w:r>
          </w:p>
        </w:tc>
        <w:tc>
          <w:tcPr>
            <w:tcW w:w="576" w:type="dxa"/>
            <w:vAlign w:val="center"/>
          </w:tcPr>
          <w:p w14:paraId="383DAD8E" w14:textId="198B540E" w:rsidR="00D01E66" w:rsidRPr="00804ADD" w:rsidRDefault="004C6269" w:rsidP="00804ADD">
            <w:pPr>
              <w:pStyle w:val="VCAAtablecondensed"/>
            </w:pPr>
            <w:r w:rsidRPr="00804ADD">
              <w:t>3</w:t>
            </w:r>
          </w:p>
        </w:tc>
        <w:tc>
          <w:tcPr>
            <w:tcW w:w="576" w:type="dxa"/>
            <w:vAlign w:val="center"/>
          </w:tcPr>
          <w:p w14:paraId="3137E406" w14:textId="3F2AC2B8" w:rsidR="00D01E66" w:rsidRPr="00804ADD" w:rsidRDefault="004C6269" w:rsidP="00804ADD">
            <w:pPr>
              <w:pStyle w:val="VCAAtablecondensed"/>
            </w:pPr>
            <w:r w:rsidRPr="00804ADD">
              <w:t>2</w:t>
            </w:r>
          </w:p>
        </w:tc>
        <w:tc>
          <w:tcPr>
            <w:tcW w:w="576" w:type="dxa"/>
            <w:vAlign w:val="center"/>
          </w:tcPr>
          <w:p w14:paraId="48337FF0" w14:textId="711FB0C7" w:rsidR="00D01E66" w:rsidRPr="00804ADD" w:rsidRDefault="004C6269" w:rsidP="00804ADD">
            <w:pPr>
              <w:pStyle w:val="VCAAtablecondensed"/>
            </w:pPr>
            <w:r w:rsidRPr="00804ADD">
              <w:t>0.3</w:t>
            </w:r>
          </w:p>
        </w:tc>
        <w:tc>
          <w:tcPr>
            <w:tcW w:w="576" w:type="dxa"/>
            <w:vAlign w:val="center"/>
          </w:tcPr>
          <w:p w14:paraId="7ABFF825" w14:textId="36BA9B8C" w:rsidR="00D01E66" w:rsidRPr="00804ADD" w:rsidRDefault="004C6269" w:rsidP="00804ADD">
            <w:pPr>
              <w:pStyle w:val="VCAAtablecondensed"/>
            </w:pPr>
            <w:r w:rsidRPr="00804ADD">
              <w:t>0.04</w:t>
            </w:r>
          </w:p>
        </w:tc>
        <w:tc>
          <w:tcPr>
            <w:tcW w:w="1008" w:type="dxa"/>
            <w:vAlign w:val="center"/>
          </w:tcPr>
          <w:p w14:paraId="319F9B1A" w14:textId="156EFF4A" w:rsidR="00D01E66" w:rsidRPr="00804ADD" w:rsidRDefault="004C6269" w:rsidP="00804ADD">
            <w:pPr>
              <w:pStyle w:val="VCAAtablecondensed"/>
            </w:pPr>
            <w:r w:rsidRPr="00804ADD">
              <w:t>3.3</w:t>
            </w:r>
          </w:p>
        </w:tc>
      </w:tr>
    </w:tbl>
    <w:p w14:paraId="5E0A9A7A" w14:textId="77777777" w:rsidR="00804ADD" w:rsidRDefault="006132A1" w:rsidP="000F7EB5">
      <w:pPr>
        <w:pStyle w:val="VCAAbody"/>
      </w:pPr>
      <w:r w:rsidRPr="000F7EB5">
        <w:t xml:space="preserve">This question required students to examine </w:t>
      </w:r>
      <w:r w:rsidR="0057455A" w:rsidRPr="000F7EB5">
        <w:t xml:space="preserve">the </w:t>
      </w:r>
      <w:r w:rsidRPr="000F7EB5">
        <w:t>interplay between one geographical characteristic and one feature of information and communications technology</w:t>
      </w:r>
      <w:r w:rsidR="0057455A" w:rsidRPr="000F7EB5">
        <w:t xml:space="preserve"> on the</w:t>
      </w:r>
      <w:r w:rsidRPr="000F7EB5">
        <w:t xml:space="preserve"> experience </w:t>
      </w:r>
      <w:r w:rsidR="0057455A" w:rsidRPr="000F7EB5">
        <w:t>of</w:t>
      </w:r>
      <w:r w:rsidRPr="000F7EB5">
        <w:t xml:space="preserve"> a specific community. </w:t>
      </w:r>
      <w:r w:rsidR="00792F5D" w:rsidRPr="000F7EB5">
        <w:t xml:space="preserve">Higher-scoring responses examined the interplay between the geographical characteristic and example of </w:t>
      </w:r>
      <w:r w:rsidR="00792F5D" w:rsidRPr="000F7EB5">
        <w:lastRenderedPageBreak/>
        <w:t xml:space="preserve">information and communication technology. For example, that the proximity of a geographical community </w:t>
      </w:r>
      <w:r w:rsidR="00584E12">
        <w:t xml:space="preserve">to communication towers </w:t>
      </w:r>
      <w:r w:rsidR="00792F5D" w:rsidRPr="000F7EB5">
        <w:t>meant that they had poor access to the internet.</w:t>
      </w:r>
    </w:p>
    <w:p w14:paraId="143A1538" w14:textId="6D89E45C" w:rsidR="006132A1" w:rsidRPr="000F7EB5" w:rsidRDefault="006132A1" w:rsidP="000F7EB5">
      <w:pPr>
        <w:pStyle w:val="VCAAbody"/>
      </w:pPr>
      <w:r w:rsidRPr="000F7EB5">
        <w:t>Students were required to:</w:t>
      </w:r>
    </w:p>
    <w:p w14:paraId="255EEFF7" w14:textId="77777777" w:rsidR="00804ADD" w:rsidRDefault="00771F8D" w:rsidP="00594B54">
      <w:pPr>
        <w:pStyle w:val="VCAAbullet"/>
      </w:pPr>
      <w:r>
        <w:t>demonstrate an understanding of the following concepts:</w:t>
      </w:r>
    </w:p>
    <w:p w14:paraId="6B8ECE1E" w14:textId="57D51A4D" w:rsidR="00771F8D" w:rsidRDefault="00771F8D" w:rsidP="00594B54">
      <w:pPr>
        <w:pStyle w:val="VCAAbulletlevel2"/>
      </w:pPr>
      <w:r>
        <w:t>community</w:t>
      </w:r>
      <w:r w:rsidR="00924F8A">
        <w:t>:</w:t>
      </w:r>
      <w:r w:rsidR="00792F5D">
        <w:t xml:space="preserve"> </w:t>
      </w:r>
      <w:r>
        <w:t>refers to</w:t>
      </w:r>
      <w:r w:rsidRPr="00771F8D">
        <w:t xml:space="preserve"> </w:t>
      </w:r>
      <w:r w:rsidRPr="006F0571">
        <w:t>a group of people who share social relationships through being geographically close to each other and/or being in regular contact with each other, and through having similarities such as mutual interests and/or shared ideology.</w:t>
      </w:r>
    </w:p>
    <w:p w14:paraId="1D535908" w14:textId="77777777" w:rsidR="00804ADD" w:rsidRDefault="00771F8D" w:rsidP="00594B54">
      <w:pPr>
        <w:pStyle w:val="VCAAbulletlevel2"/>
      </w:pPr>
      <w:r>
        <w:t xml:space="preserve">experience of </w:t>
      </w:r>
      <w:proofErr w:type="gramStart"/>
      <w:r>
        <w:t>community</w:t>
      </w:r>
      <w:r w:rsidR="00924F8A">
        <w:t>:</w:t>
      </w:r>
      <w:proofErr w:type="gramEnd"/>
      <w:r w:rsidR="00792F5D">
        <w:t xml:space="preserve"> </w:t>
      </w:r>
      <w:r>
        <w:t xml:space="preserve">refers to </w:t>
      </w:r>
      <w:r w:rsidRPr="006F0571">
        <w:t>the active participation within a community in a meaningful way.</w:t>
      </w:r>
    </w:p>
    <w:p w14:paraId="24859FAA" w14:textId="46289119" w:rsidR="00771F8D" w:rsidRDefault="00771F8D" w:rsidP="00594B54">
      <w:pPr>
        <w:pStyle w:val="VCAAbulletlevel2"/>
      </w:pPr>
      <w:r>
        <w:t>geographical characteristics</w:t>
      </w:r>
      <w:r w:rsidR="00924F8A">
        <w:t>:</w:t>
      </w:r>
      <w:r w:rsidR="00792F5D">
        <w:t xml:space="preserve"> refer</w:t>
      </w:r>
      <w:r w:rsidRPr="00771F8D">
        <w:t xml:space="preserve"> to proximity and accessibility, climate, scenic quality, landforms and natural resources, or built features such as community centres or other relevant characteristics</w:t>
      </w:r>
      <w:r>
        <w:t>.</w:t>
      </w:r>
    </w:p>
    <w:p w14:paraId="7C32AC37" w14:textId="2E553AF9" w:rsidR="00771F8D" w:rsidRPr="00771F8D" w:rsidRDefault="00771F8D" w:rsidP="00594B54">
      <w:pPr>
        <w:pStyle w:val="VCAAbulletlevel2"/>
      </w:pPr>
      <w:r>
        <w:t>information and community technology</w:t>
      </w:r>
      <w:r w:rsidR="00924F8A">
        <w:t>:</w:t>
      </w:r>
      <w:r w:rsidR="00792F5D">
        <w:t xml:space="preserve"> </w:t>
      </w:r>
      <w:r w:rsidRPr="00771F8D">
        <w:t>refers to technology used to</w:t>
      </w:r>
      <w:r>
        <w:t xml:space="preserve"> engage in and manage</w:t>
      </w:r>
      <w:r w:rsidRPr="00771F8D">
        <w:t xml:space="preserve"> online communications.</w:t>
      </w:r>
    </w:p>
    <w:p w14:paraId="0ED7CD73" w14:textId="0FC216FE" w:rsidR="00771F8D" w:rsidRDefault="00771F8D" w:rsidP="00594B54">
      <w:pPr>
        <w:pStyle w:val="VCAAbullet"/>
      </w:pPr>
      <w:r>
        <w:t>provide a brief overview of a specific community studied throughout the year</w:t>
      </w:r>
    </w:p>
    <w:p w14:paraId="23F8BFA7" w14:textId="512F3022" w:rsidR="00771F8D" w:rsidRDefault="00771F8D" w:rsidP="00594B54">
      <w:pPr>
        <w:pStyle w:val="VCAAbullet"/>
      </w:pPr>
      <w:r>
        <w:t>identify and explain how a geographical characteristic had i</w:t>
      </w:r>
      <w:r w:rsidR="004059E4">
        <w:t>nfluenced</w:t>
      </w:r>
      <w:r>
        <w:t xml:space="preserve"> the group’s experience of community</w:t>
      </w:r>
    </w:p>
    <w:p w14:paraId="35570ADC" w14:textId="529AFEFC" w:rsidR="00771F8D" w:rsidRDefault="00771F8D" w:rsidP="00594B54">
      <w:pPr>
        <w:pStyle w:val="VCAAbullet"/>
      </w:pPr>
      <w:r>
        <w:t>identify and explain how a feature of information and communications technology had influenced the group’s experience of community</w:t>
      </w:r>
    </w:p>
    <w:p w14:paraId="1F34F539" w14:textId="2C5F99D5" w:rsidR="004059E4" w:rsidRDefault="004059E4" w:rsidP="00594B54">
      <w:pPr>
        <w:pStyle w:val="VCAAbullet"/>
      </w:pPr>
      <w:r>
        <w:t>examined a connection between the geographical characteristic and the example of information and communications technology. For example:</w:t>
      </w:r>
    </w:p>
    <w:p w14:paraId="2388E9F5" w14:textId="77777777" w:rsidR="004059E4" w:rsidRDefault="004059E4" w:rsidP="00594B54">
      <w:pPr>
        <w:pStyle w:val="VCAAbulletlevel2"/>
      </w:pPr>
      <w:r>
        <w:t>the active physical and online involvement of community members</w:t>
      </w:r>
    </w:p>
    <w:p w14:paraId="760D2949" w14:textId="77777777" w:rsidR="00804ADD" w:rsidRDefault="004059E4" w:rsidP="00594B54">
      <w:pPr>
        <w:pStyle w:val="VCAAbulletlevel2"/>
      </w:pPr>
      <w:r>
        <w:t>the impact of the geographical characteristic and example of information and communication technology on the sense of community.</w:t>
      </w:r>
    </w:p>
    <w:p w14:paraId="215C7D5F" w14:textId="218B3F6E" w:rsidR="00771F8D" w:rsidRPr="001C53FA" w:rsidRDefault="00771F8D" w:rsidP="00594B54">
      <w:pPr>
        <w:pStyle w:val="VCAAbullet"/>
      </w:pPr>
      <w:r>
        <w:t>use relevant sourced evidence to support their response.</w:t>
      </w:r>
    </w:p>
    <w:p w14:paraId="294C3BE9" w14:textId="7D2B10BE" w:rsidR="00574FA0" w:rsidRPr="005957C1" w:rsidRDefault="00574FA0" w:rsidP="005957C1">
      <w:pPr>
        <w:pStyle w:val="VCAAbody"/>
      </w:pPr>
      <w:r w:rsidRPr="005957C1">
        <w:t xml:space="preserve">The following is an excerpt </w:t>
      </w:r>
      <w:r w:rsidR="00DB517A">
        <w:t>from</w:t>
      </w:r>
      <w:r w:rsidR="00DB517A" w:rsidRPr="005957C1">
        <w:t xml:space="preserve"> </w:t>
      </w:r>
      <w:r w:rsidR="007E1B11" w:rsidRPr="005957C1">
        <w:t>a</w:t>
      </w:r>
      <w:r w:rsidR="00DB517A">
        <w:t xml:space="preserve"> high-scoring</w:t>
      </w:r>
      <w:r w:rsidR="007E1B11" w:rsidRPr="005957C1">
        <w:t xml:space="preserve"> response </w:t>
      </w:r>
      <w:r w:rsidR="00DB517A">
        <w:t>in which</w:t>
      </w:r>
      <w:r w:rsidR="00DB517A" w:rsidRPr="005957C1">
        <w:t xml:space="preserve"> </w:t>
      </w:r>
      <w:r w:rsidR="007E1B11" w:rsidRPr="005957C1">
        <w:t>the student has attempted to link the factors explored in their answer</w:t>
      </w:r>
      <w:r w:rsidRPr="005957C1">
        <w:t>.</w:t>
      </w:r>
    </w:p>
    <w:p w14:paraId="0028DF8B" w14:textId="77777777" w:rsidR="00804ADD" w:rsidRDefault="00574FA0" w:rsidP="005957C1">
      <w:pPr>
        <w:pStyle w:val="VCAAstudentresponse"/>
      </w:pPr>
      <w:r>
        <w:t xml:space="preserve">One specific community studied this year was </w:t>
      </w:r>
      <w:r w:rsidR="00584E12">
        <w:t>[our local netball club]</w:t>
      </w:r>
      <w:r>
        <w:t xml:space="preserve">) … The netball courts that </w:t>
      </w:r>
      <w:r w:rsidR="00584E12">
        <w:t>[our club]</w:t>
      </w:r>
      <w:r w:rsidR="00804ADD">
        <w:t xml:space="preserve"> </w:t>
      </w:r>
      <w:r>
        <w:t>play and trains at is very close. … Every team has a messenger group chat with all team members where they can organise training times, communicate game times and chat and connect with one another.</w:t>
      </w:r>
    </w:p>
    <w:p w14:paraId="1EE443F4" w14:textId="71F5DCEA" w:rsidR="00574FA0" w:rsidRDefault="00574FA0" w:rsidP="005957C1">
      <w:pPr>
        <w:pStyle w:val="VCAAstudentresponse"/>
      </w:pPr>
      <w:r>
        <w:t xml:space="preserve">Both proximity as a geographical characteristic and group chats as an ICT feature have a positive influence on the experience of community for </w:t>
      </w:r>
      <w:r w:rsidR="00584E12">
        <w:t xml:space="preserve">[our club] </w:t>
      </w:r>
      <w:r>
        <w:t>members, as they allow members to connect regularly and built positive relationships.</w:t>
      </w:r>
    </w:p>
    <w:p w14:paraId="04BE24EA" w14:textId="77777777" w:rsidR="006132A1" w:rsidRPr="000F7EB5" w:rsidRDefault="006132A1" w:rsidP="000F7EB5">
      <w:pPr>
        <w:pStyle w:val="VCAAHeading3"/>
      </w:pPr>
      <w:r w:rsidRPr="000F7EB5">
        <w:t>Question 4</w:t>
      </w:r>
    </w:p>
    <w:tbl>
      <w:tblPr>
        <w:tblStyle w:val="VCAATableClosed"/>
        <w:tblW w:w="0" w:type="auto"/>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D01E66" w:rsidRPr="00112DE9" w14:paraId="10047BB8" w14:textId="77777777" w:rsidTr="000E2FD4">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B84B88D" w14:textId="77777777" w:rsidR="00D01E66" w:rsidRPr="00112DE9" w:rsidRDefault="00D01E66" w:rsidP="00B777A8">
            <w:pPr>
              <w:pStyle w:val="VCAAtablecondensedheading"/>
              <w:rPr>
                <w:lang w:val="en-AU"/>
              </w:rPr>
            </w:pPr>
            <w:r w:rsidRPr="00112DE9">
              <w:rPr>
                <w:lang w:val="en-AU"/>
              </w:rPr>
              <w:t>Marks</w:t>
            </w:r>
          </w:p>
        </w:tc>
        <w:tc>
          <w:tcPr>
            <w:tcW w:w="576" w:type="dxa"/>
          </w:tcPr>
          <w:p w14:paraId="3DA8D8D5" w14:textId="77777777" w:rsidR="00D01E66" w:rsidRPr="00112DE9" w:rsidRDefault="00D01E66" w:rsidP="00B777A8">
            <w:pPr>
              <w:pStyle w:val="VCAAtablecondensedheading"/>
              <w:rPr>
                <w:lang w:val="en-AU"/>
              </w:rPr>
            </w:pPr>
            <w:r w:rsidRPr="00112DE9">
              <w:rPr>
                <w:lang w:val="en-AU"/>
              </w:rPr>
              <w:t>0</w:t>
            </w:r>
          </w:p>
        </w:tc>
        <w:tc>
          <w:tcPr>
            <w:tcW w:w="576" w:type="dxa"/>
          </w:tcPr>
          <w:p w14:paraId="11933488" w14:textId="77777777" w:rsidR="00D01E66" w:rsidRPr="00112DE9" w:rsidRDefault="00D01E66" w:rsidP="00B777A8">
            <w:pPr>
              <w:pStyle w:val="VCAAtablecondensedheading"/>
              <w:rPr>
                <w:lang w:val="en-AU"/>
              </w:rPr>
            </w:pPr>
            <w:r w:rsidRPr="00112DE9">
              <w:rPr>
                <w:lang w:val="en-AU"/>
              </w:rPr>
              <w:t>1</w:t>
            </w:r>
          </w:p>
        </w:tc>
        <w:tc>
          <w:tcPr>
            <w:tcW w:w="576" w:type="dxa"/>
          </w:tcPr>
          <w:p w14:paraId="5752EE04" w14:textId="77777777" w:rsidR="00D01E66" w:rsidRPr="00112DE9" w:rsidRDefault="00D01E66" w:rsidP="00B777A8">
            <w:pPr>
              <w:pStyle w:val="VCAAtablecondensedheading"/>
              <w:rPr>
                <w:lang w:val="en-AU"/>
              </w:rPr>
            </w:pPr>
            <w:r w:rsidRPr="00112DE9">
              <w:rPr>
                <w:lang w:val="en-AU"/>
              </w:rPr>
              <w:t>2</w:t>
            </w:r>
          </w:p>
        </w:tc>
        <w:tc>
          <w:tcPr>
            <w:tcW w:w="576" w:type="dxa"/>
          </w:tcPr>
          <w:p w14:paraId="2381FA87" w14:textId="77777777" w:rsidR="00D01E66" w:rsidRPr="00112DE9" w:rsidRDefault="00D01E66" w:rsidP="00B777A8">
            <w:pPr>
              <w:pStyle w:val="VCAAtablecondensedheading"/>
              <w:rPr>
                <w:lang w:val="en-AU"/>
              </w:rPr>
            </w:pPr>
            <w:r w:rsidRPr="00112DE9">
              <w:rPr>
                <w:lang w:val="en-AU"/>
              </w:rPr>
              <w:t>3</w:t>
            </w:r>
          </w:p>
        </w:tc>
        <w:tc>
          <w:tcPr>
            <w:tcW w:w="576" w:type="dxa"/>
          </w:tcPr>
          <w:p w14:paraId="4C74D62C" w14:textId="77777777" w:rsidR="00D01E66" w:rsidRPr="00112DE9" w:rsidRDefault="00D01E66" w:rsidP="00B777A8">
            <w:pPr>
              <w:pStyle w:val="VCAAtablecondensedheading"/>
              <w:rPr>
                <w:lang w:val="en-AU"/>
              </w:rPr>
            </w:pPr>
            <w:r w:rsidRPr="00112DE9">
              <w:rPr>
                <w:lang w:val="en-AU"/>
              </w:rPr>
              <w:t>4</w:t>
            </w:r>
          </w:p>
        </w:tc>
        <w:tc>
          <w:tcPr>
            <w:tcW w:w="576" w:type="dxa"/>
          </w:tcPr>
          <w:p w14:paraId="39493A9D" w14:textId="77777777" w:rsidR="00D01E66" w:rsidRPr="00112DE9" w:rsidRDefault="00D01E66" w:rsidP="00B777A8">
            <w:pPr>
              <w:pStyle w:val="VCAAtablecondensedheading"/>
              <w:rPr>
                <w:lang w:val="en-AU"/>
              </w:rPr>
            </w:pPr>
            <w:r w:rsidRPr="00112DE9">
              <w:rPr>
                <w:lang w:val="en-AU"/>
              </w:rPr>
              <w:t>5</w:t>
            </w:r>
          </w:p>
        </w:tc>
        <w:tc>
          <w:tcPr>
            <w:tcW w:w="576" w:type="dxa"/>
          </w:tcPr>
          <w:p w14:paraId="495A70B3" w14:textId="77777777" w:rsidR="00D01E66" w:rsidRPr="00112DE9" w:rsidRDefault="00D01E66" w:rsidP="00B777A8">
            <w:pPr>
              <w:pStyle w:val="VCAAtablecondensedheading"/>
              <w:rPr>
                <w:lang w:val="en-AU"/>
              </w:rPr>
            </w:pPr>
            <w:r w:rsidRPr="00112DE9">
              <w:rPr>
                <w:lang w:val="en-AU"/>
              </w:rPr>
              <w:t>6</w:t>
            </w:r>
          </w:p>
        </w:tc>
        <w:tc>
          <w:tcPr>
            <w:tcW w:w="576" w:type="dxa"/>
          </w:tcPr>
          <w:p w14:paraId="2DA270CC" w14:textId="77777777" w:rsidR="00D01E66" w:rsidRPr="00112DE9" w:rsidRDefault="00D01E66" w:rsidP="00B777A8">
            <w:pPr>
              <w:pStyle w:val="VCAAtablecondensedheading"/>
              <w:rPr>
                <w:lang w:val="en-AU"/>
              </w:rPr>
            </w:pPr>
            <w:r w:rsidRPr="00112DE9">
              <w:rPr>
                <w:lang w:val="en-AU"/>
              </w:rPr>
              <w:t>7</w:t>
            </w:r>
          </w:p>
        </w:tc>
        <w:tc>
          <w:tcPr>
            <w:tcW w:w="576" w:type="dxa"/>
          </w:tcPr>
          <w:p w14:paraId="4BCE1FEB" w14:textId="77777777" w:rsidR="00D01E66" w:rsidRPr="00112DE9" w:rsidRDefault="00D01E66" w:rsidP="00B777A8">
            <w:pPr>
              <w:pStyle w:val="VCAAtablecondensedheading"/>
              <w:rPr>
                <w:lang w:val="en-AU"/>
              </w:rPr>
            </w:pPr>
            <w:r w:rsidRPr="00112DE9">
              <w:rPr>
                <w:lang w:val="en-AU"/>
              </w:rPr>
              <w:t>8</w:t>
            </w:r>
          </w:p>
        </w:tc>
        <w:tc>
          <w:tcPr>
            <w:tcW w:w="576" w:type="dxa"/>
          </w:tcPr>
          <w:p w14:paraId="3DAB6418" w14:textId="77777777" w:rsidR="00D01E66" w:rsidRPr="00112DE9" w:rsidRDefault="00D01E66" w:rsidP="00B777A8">
            <w:pPr>
              <w:pStyle w:val="VCAAtablecondensedheading"/>
              <w:rPr>
                <w:lang w:val="en-AU"/>
              </w:rPr>
            </w:pPr>
            <w:r w:rsidRPr="00112DE9">
              <w:rPr>
                <w:lang w:val="en-AU"/>
              </w:rPr>
              <w:t>9</w:t>
            </w:r>
          </w:p>
        </w:tc>
        <w:tc>
          <w:tcPr>
            <w:tcW w:w="576" w:type="dxa"/>
          </w:tcPr>
          <w:p w14:paraId="732BD1DF" w14:textId="77777777" w:rsidR="00D01E66" w:rsidRPr="00112DE9" w:rsidRDefault="00D01E66" w:rsidP="00B777A8">
            <w:pPr>
              <w:pStyle w:val="VCAAtablecondensedheading"/>
              <w:rPr>
                <w:lang w:val="en-AU"/>
              </w:rPr>
            </w:pPr>
            <w:r w:rsidRPr="00112DE9">
              <w:rPr>
                <w:lang w:val="en-AU"/>
              </w:rPr>
              <w:t>10</w:t>
            </w:r>
          </w:p>
        </w:tc>
        <w:tc>
          <w:tcPr>
            <w:tcW w:w="1008" w:type="dxa"/>
          </w:tcPr>
          <w:p w14:paraId="731F3A17" w14:textId="77777777" w:rsidR="00D01E66" w:rsidRPr="00112DE9" w:rsidRDefault="00D01E66" w:rsidP="00B777A8">
            <w:pPr>
              <w:pStyle w:val="VCAAtablecondensedheading"/>
              <w:rPr>
                <w:lang w:val="en-AU"/>
              </w:rPr>
            </w:pPr>
            <w:r w:rsidRPr="00112DE9">
              <w:rPr>
                <w:lang w:val="en-AU"/>
              </w:rPr>
              <w:t>Average</w:t>
            </w:r>
          </w:p>
        </w:tc>
      </w:tr>
      <w:tr w:rsidR="00D01E66" w:rsidRPr="00D97A55" w14:paraId="5681BFAA" w14:textId="77777777" w:rsidTr="000E2FD4">
        <w:trPr>
          <w:trHeight w:hRule="exact" w:val="397"/>
        </w:trPr>
        <w:tc>
          <w:tcPr>
            <w:tcW w:w="864" w:type="dxa"/>
          </w:tcPr>
          <w:p w14:paraId="170B02F6" w14:textId="77777777" w:rsidR="00D01E66" w:rsidRPr="00D97A55" w:rsidRDefault="00D01E66" w:rsidP="00D97A55">
            <w:pPr>
              <w:pStyle w:val="VCAAtablecondensed"/>
            </w:pPr>
            <w:r w:rsidRPr="00D97A55">
              <w:t>%</w:t>
            </w:r>
          </w:p>
        </w:tc>
        <w:tc>
          <w:tcPr>
            <w:tcW w:w="576" w:type="dxa"/>
            <w:vAlign w:val="center"/>
          </w:tcPr>
          <w:p w14:paraId="1C7D44ED" w14:textId="65C0BB78" w:rsidR="00D01E66" w:rsidRPr="00D97A55" w:rsidRDefault="00D97A55" w:rsidP="00D97A55">
            <w:pPr>
              <w:pStyle w:val="VCAAtablecondensed"/>
            </w:pPr>
            <w:r w:rsidRPr="00D97A55">
              <w:t>8</w:t>
            </w:r>
          </w:p>
        </w:tc>
        <w:tc>
          <w:tcPr>
            <w:tcW w:w="576" w:type="dxa"/>
            <w:vAlign w:val="center"/>
          </w:tcPr>
          <w:p w14:paraId="0CC9FC5C" w14:textId="60548C6B" w:rsidR="00D01E66" w:rsidRPr="00D97A55" w:rsidRDefault="00D97A55" w:rsidP="00D97A55">
            <w:pPr>
              <w:pStyle w:val="VCAAtablecondensed"/>
            </w:pPr>
            <w:r w:rsidRPr="00D97A55">
              <w:t>12</w:t>
            </w:r>
          </w:p>
        </w:tc>
        <w:tc>
          <w:tcPr>
            <w:tcW w:w="576" w:type="dxa"/>
            <w:vAlign w:val="center"/>
          </w:tcPr>
          <w:p w14:paraId="3BE31B1B" w14:textId="5D2C0145" w:rsidR="00D01E66" w:rsidRPr="00D97A55" w:rsidRDefault="00D97A55" w:rsidP="00D97A55">
            <w:pPr>
              <w:pStyle w:val="VCAAtablecondensed"/>
            </w:pPr>
            <w:r w:rsidRPr="00D97A55">
              <w:t>20</w:t>
            </w:r>
          </w:p>
        </w:tc>
        <w:tc>
          <w:tcPr>
            <w:tcW w:w="576" w:type="dxa"/>
            <w:vAlign w:val="center"/>
          </w:tcPr>
          <w:p w14:paraId="1293B1CE" w14:textId="5B0BCC85" w:rsidR="00D01E66" w:rsidRPr="00D97A55" w:rsidRDefault="00D97A55" w:rsidP="00D97A55">
            <w:pPr>
              <w:pStyle w:val="VCAAtablecondensed"/>
            </w:pPr>
            <w:r w:rsidRPr="00D97A55">
              <w:t>22</w:t>
            </w:r>
          </w:p>
        </w:tc>
        <w:tc>
          <w:tcPr>
            <w:tcW w:w="576" w:type="dxa"/>
            <w:vAlign w:val="center"/>
          </w:tcPr>
          <w:p w14:paraId="4718DAE4" w14:textId="25BDE729" w:rsidR="00D01E66" w:rsidRPr="00D97A55" w:rsidRDefault="00D97A55" w:rsidP="00D97A55">
            <w:pPr>
              <w:pStyle w:val="VCAAtablecondensed"/>
            </w:pPr>
            <w:r w:rsidRPr="00D97A55">
              <w:t>16</w:t>
            </w:r>
          </w:p>
        </w:tc>
        <w:tc>
          <w:tcPr>
            <w:tcW w:w="576" w:type="dxa"/>
            <w:vAlign w:val="center"/>
          </w:tcPr>
          <w:p w14:paraId="1F92395E" w14:textId="3FF01A43" w:rsidR="00D01E66" w:rsidRPr="00D97A55" w:rsidRDefault="00D97A55" w:rsidP="00D97A55">
            <w:pPr>
              <w:pStyle w:val="VCAAtablecondensed"/>
            </w:pPr>
            <w:r w:rsidRPr="00D97A55">
              <w:t>12</w:t>
            </w:r>
          </w:p>
        </w:tc>
        <w:tc>
          <w:tcPr>
            <w:tcW w:w="576" w:type="dxa"/>
            <w:vAlign w:val="center"/>
          </w:tcPr>
          <w:p w14:paraId="47AF8B23" w14:textId="4868B243" w:rsidR="00D01E66" w:rsidRPr="00D97A55" w:rsidRDefault="00D97A55" w:rsidP="00D97A55">
            <w:pPr>
              <w:pStyle w:val="VCAAtablecondensed"/>
            </w:pPr>
            <w:r w:rsidRPr="00D97A55">
              <w:t>6</w:t>
            </w:r>
          </w:p>
        </w:tc>
        <w:tc>
          <w:tcPr>
            <w:tcW w:w="576" w:type="dxa"/>
            <w:vAlign w:val="center"/>
          </w:tcPr>
          <w:p w14:paraId="34799C33" w14:textId="57C15D0B" w:rsidR="00D01E66" w:rsidRPr="00D97A55" w:rsidRDefault="00D97A55" w:rsidP="00D97A55">
            <w:pPr>
              <w:pStyle w:val="VCAAtablecondensed"/>
            </w:pPr>
            <w:r w:rsidRPr="00D97A55">
              <w:t>2</w:t>
            </w:r>
          </w:p>
        </w:tc>
        <w:tc>
          <w:tcPr>
            <w:tcW w:w="576" w:type="dxa"/>
            <w:vAlign w:val="center"/>
          </w:tcPr>
          <w:p w14:paraId="386A2C3E" w14:textId="132C8549" w:rsidR="00D01E66" w:rsidRPr="00D97A55" w:rsidRDefault="00D97A55" w:rsidP="00D97A55">
            <w:pPr>
              <w:pStyle w:val="VCAAtablecondensed"/>
            </w:pPr>
            <w:r w:rsidRPr="00D97A55">
              <w:t>1</w:t>
            </w:r>
          </w:p>
        </w:tc>
        <w:tc>
          <w:tcPr>
            <w:tcW w:w="576" w:type="dxa"/>
            <w:vAlign w:val="center"/>
          </w:tcPr>
          <w:p w14:paraId="5C300696" w14:textId="4085682E" w:rsidR="00D01E66" w:rsidRPr="00D97A55" w:rsidRDefault="00D97A55" w:rsidP="00D97A55">
            <w:pPr>
              <w:pStyle w:val="VCAAtablecondensed"/>
            </w:pPr>
            <w:r w:rsidRPr="00D97A55">
              <w:t>0.4</w:t>
            </w:r>
          </w:p>
        </w:tc>
        <w:tc>
          <w:tcPr>
            <w:tcW w:w="576" w:type="dxa"/>
            <w:vAlign w:val="center"/>
          </w:tcPr>
          <w:p w14:paraId="39798DF2" w14:textId="14E1A9F9" w:rsidR="00D01E66" w:rsidRPr="00D97A55" w:rsidRDefault="00D97A55" w:rsidP="00D97A55">
            <w:pPr>
              <w:pStyle w:val="VCAAtablecondensed"/>
            </w:pPr>
            <w:r w:rsidRPr="00D97A55">
              <w:t>0.04</w:t>
            </w:r>
          </w:p>
        </w:tc>
        <w:tc>
          <w:tcPr>
            <w:tcW w:w="1008" w:type="dxa"/>
            <w:vAlign w:val="center"/>
          </w:tcPr>
          <w:p w14:paraId="07475482" w14:textId="238AE39C" w:rsidR="00D01E66" w:rsidRPr="00D97A55" w:rsidRDefault="00D97A55" w:rsidP="00D97A55">
            <w:pPr>
              <w:pStyle w:val="VCAAtablecondensed"/>
            </w:pPr>
            <w:r w:rsidRPr="00D97A55">
              <w:t>3.1</w:t>
            </w:r>
          </w:p>
        </w:tc>
      </w:tr>
    </w:tbl>
    <w:p w14:paraId="1D554D72" w14:textId="77777777" w:rsidR="00804ADD" w:rsidRDefault="006132A1" w:rsidP="005957C1">
      <w:pPr>
        <w:pStyle w:val="VCAAbody"/>
      </w:pPr>
      <w:r w:rsidRPr="005957C1">
        <w:t xml:space="preserve">This question required students to </w:t>
      </w:r>
      <w:proofErr w:type="spellStart"/>
      <w:r w:rsidRPr="005957C1">
        <w:t>analyse</w:t>
      </w:r>
      <w:proofErr w:type="spellEnd"/>
      <w:r w:rsidRPr="005957C1">
        <w:t xml:space="preserve"> how a social movement </w:t>
      </w:r>
      <w:r w:rsidR="007E1B11" w:rsidRPr="005957C1">
        <w:t>emerged with reference to</w:t>
      </w:r>
      <w:r w:rsidRPr="005957C1">
        <w:t xml:space="preserve"> deprivation and </w:t>
      </w:r>
      <w:r w:rsidR="00AD3209" w:rsidRPr="005957C1">
        <w:t>n</w:t>
      </w:r>
      <w:r w:rsidRPr="005957C1">
        <w:t xml:space="preserve">ew social movement theories. </w:t>
      </w:r>
      <w:r w:rsidR="007E1B11" w:rsidRPr="005957C1">
        <w:t>Higher-scoring responses examine</w:t>
      </w:r>
      <w:r w:rsidR="0057455A" w:rsidRPr="005957C1">
        <w:t>d</w:t>
      </w:r>
      <w:r w:rsidR="007E1B11" w:rsidRPr="005957C1">
        <w:t xml:space="preserve"> both emergence theories in their answer. Many students when exploring deprivation theory were </w:t>
      </w:r>
      <w:r w:rsidR="00C7410A">
        <w:t>able to</w:t>
      </w:r>
      <w:r w:rsidR="007E1B11" w:rsidRPr="005957C1">
        <w:t xml:space="preserve"> identify what factor</w:t>
      </w:r>
      <w:r w:rsidR="00C7410A">
        <w:t>(</w:t>
      </w:r>
      <w:r w:rsidR="007E1B11" w:rsidRPr="005957C1">
        <w:t>s</w:t>
      </w:r>
      <w:r w:rsidR="00C7410A">
        <w:t>)</w:t>
      </w:r>
      <w:r w:rsidR="007E1B11" w:rsidRPr="005957C1">
        <w:t xml:space="preserve"> people felt deprived of</w:t>
      </w:r>
      <w:r w:rsidR="0057455A" w:rsidRPr="005957C1">
        <w:t xml:space="preserve">. </w:t>
      </w:r>
      <w:r w:rsidR="007E1B11" w:rsidRPr="005957C1">
        <w:t>However, many responses overlooked the need to include the ‘relative’ component of this theory.</w:t>
      </w:r>
    </w:p>
    <w:p w14:paraId="06AF72E6" w14:textId="3B148594" w:rsidR="006132A1" w:rsidRPr="005957C1" w:rsidRDefault="006132A1" w:rsidP="005957C1">
      <w:pPr>
        <w:pStyle w:val="VCAAbody"/>
      </w:pPr>
      <w:r w:rsidRPr="005957C1">
        <w:t>Students were required to:</w:t>
      </w:r>
    </w:p>
    <w:p w14:paraId="13D78B4B" w14:textId="0673E22B" w:rsidR="006132A1" w:rsidRDefault="00AD3209" w:rsidP="00594B54">
      <w:pPr>
        <w:pStyle w:val="VCAAbullet"/>
      </w:pPr>
      <w:r>
        <w:t>demonstrate an understanding of the concept of social movement. For example:</w:t>
      </w:r>
    </w:p>
    <w:p w14:paraId="26B851E8" w14:textId="68C4A621" w:rsidR="00AD3209" w:rsidRDefault="00AD3209" w:rsidP="00594B54">
      <w:pPr>
        <w:pStyle w:val="VCAAbulletlevel2"/>
      </w:pPr>
      <w:r w:rsidRPr="00AD3209">
        <w:t>an organised group or activity</w:t>
      </w:r>
      <w:r w:rsidR="000E651E">
        <w:t xml:space="preserve"> that</w:t>
      </w:r>
      <w:r w:rsidRPr="00AD3209">
        <w:t xml:space="preserve"> encourages or discourages social change through collective action.</w:t>
      </w:r>
    </w:p>
    <w:p w14:paraId="24F18E39" w14:textId="4A19B258" w:rsidR="00AD3209" w:rsidRDefault="00AD3209" w:rsidP="00594B54">
      <w:pPr>
        <w:pStyle w:val="VCAAbullet"/>
      </w:pPr>
      <w:r>
        <w:t>demonstrate an understanding of deprivation and new social movements theories. For example:</w:t>
      </w:r>
    </w:p>
    <w:p w14:paraId="56DBBEF9" w14:textId="17B505C8" w:rsidR="00AD3209" w:rsidRPr="00AD3209" w:rsidRDefault="00AD3209" w:rsidP="00594B54">
      <w:pPr>
        <w:pStyle w:val="VCAAbulletlevel2"/>
      </w:pPr>
      <w:r>
        <w:rPr>
          <w:lang w:val="en-US"/>
        </w:rPr>
        <w:lastRenderedPageBreak/>
        <w:t xml:space="preserve">Deprivation </w:t>
      </w:r>
      <w:r w:rsidRPr="00AD3209">
        <w:rPr>
          <w:lang w:val="en-US"/>
        </w:rPr>
        <w:t>asserts that social movements arise among people who feel unjustly treated, particularly economically.</w:t>
      </w:r>
      <w:r>
        <w:rPr>
          <w:lang w:val="en-US"/>
        </w:rPr>
        <w:t xml:space="preserve"> </w:t>
      </w:r>
      <w:r w:rsidRPr="00202B29">
        <w:t>These social movements generally emerge when there is a belief that genuine differences exist when comparisons of deprivation are made and a group believes they have the right to similar opportunities and cannot achieve these through conventional methods, therefore they take action to acquire equality.</w:t>
      </w:r>
    </w:p>
    <w:p w14:paraId="63611DD9" w14:textId="3A4A1DC0" w:rsidR="00AD3209" w:rsidRPr="00AD3209" w:rsidRDefault="00AD3209" w:rsidP="00594B54">
      <w:pPr>
        <w:pStyle w:val="VCAAbulletlevel2"/>
      </w:pPr>
      <w:r>
        <w:rPr>
          <w:lang w:val="en-US"/>
        </w:rPr>
        <w:t xml:space="preserve">New social movements theory </w:t>
      </w:r>
      <w:r w:rsidRPr="00AD3209">
        <w:t>assert</w:t>
      </w:r>
      <w:r>
        <w:t>s</w:t>
      </w:r>
      <w:r w:rsidRPr="00AD3209">
        <w:t xml:space="preserve"> that people who join social movements are motivated by quality-of-life issues rather than economic concerns.</w:t>
      </w:r>
    </w:p>
    <w:p w14:paraId="16AB756B" w14:textId="7FEB7812" w:rsidR="00AD3209" w:rsidRDefault="00AD3209" w:rsidP="00594B54">
      <w:pPr>
        <w:pStyle w:val="VCAAbullet"/>
      </w:pPr>
      <w:r>
        <w:t>provide a description of why social movements emerge according to deprivation theory</w:t>
      </w:r>
    </w:p>
    <w:p w14:paraId="076A5875" w14:textId="3B963D6E" w:rsidR="00AD3209" w:rsidRDefault="00AD3209" w:rsidP="00594B54">
      <w:pPr>
        <w:pStyle w:val="VCAAbullet"/>
      </w:pPr>
      <w:r>
        <w:t>provide a description of why social movements emerge according to new social movements theory</w:t>
      </w:r>
    </w:p>
    <w:p w14:paraId="1CC71ACE" w14:textId="7B64DD18" w:rsidR="00AD3209" w:rsidRDefault="00AD3209" w:rsidP="00594B54">
      <w:pPr>
        <w:pStyle w:val="VCAAbullet"/>
      </w:pPr>
      <w:r>
        <w:t>an explanation of how and why one of the theories best accounts for the emergence of a specific social movement studied this year</w:t>
      </w:r>
    </w:p>
    <w:p w14:paraId="3894054A" w14:textId="01B8F436" w:rsidR="00AD3209" w:rsidRPr="00DE0F4C" w:rsidRDefault="00AD3209" w:rsidP="00D5516D">
      <w:pPr>
        <w:pStyle w:val="VCAAbullet"/>
      </w:pPr>
      <w:r w:rsidRPr="00DE0F4C">
        <w:t>use of relevant sourced evidence to support their response.</w:t>
      </w:r>
    </w:p>
    <w:p w14:paraId="34C77AE4" w14:textId="0DBF6B8C" w:rsidR="00574FA0" w:rsidRPr="005957C1" w:rsidRDefault="00574FA0" w:rsidP="005957C1">
      <w:pPr>
        <w:pStyle w:val="VCAAbody"/>
      </w:pPr>
      <w:r w:rsidRPr="005957C1">
        <w:t xml:space="preserve">The following is an excerpt </w:t>
      </w:r>
      <w:r w:rsidR="00A46101">
        <w:t>from</w:t>
      </w:r>
      <w:r w:rsidR="00A46101" w:rsidRPr="005957C1">
        <w:t xml:space="preserve"> </w:t>
      </w:r>
      <w:r w:rsidRPr="005957C1">
        <w:t>a high-scoring response.</w:t>
      </w:r>
    </w:p>
    <w:p w14:paraId="0E83EBA7" w14:textId="7E2EDE15" w:rsidR="00574FA0" w:rsidRPr="005957C1" w:rsidRDefault="00574FA0" w:rsidP="005957C1">
      <w:pPr>
        <w:pStyle w:val="VCAAstudentresponse"/>
      </w:pPr>
      <w:r w:rsidRPr="005957C1">
        <w:t xml:space="preserve">The Fight for the Bight campaign is a social movement … who have come together to resist the social change of oil drilling </w:t>
      </w:r>
      <w:r w:rsidR="00C77680" w:rsidRPr="005957C1">
        <w:t>in the Great Australian Bight. …</w:t>
      </w:r>
    </w:p>
    <w:p w14:paraId="5612D308" w14:textId="77777777" w:rsidR="00804ADD" w:rsidRDefault="00C77680" w:rsidP="003455F6">
      <w:pPr>
        <w:pStyle w:val="VCAAstudentresponse"/>
      </w:pPr>
      <w:r w:rsidRPr="005957C1">
        <w:t>The New Social Movement theory can be applied to First for the Bight as a reason to emerge. This theory suggests that the social movements arise due to quality of life issues rather than economic concerns … Fight for the Bight is an informal network of social activist groups that joined together in response to … concerns for the environment … The movement arose post the 1960s and members of the movement have a shared identity. …</w:t>
      </w:r>
    </w:p>
    <w:p w14:paraId="72595300" w14:textId="6C88C5A2" w:rsidR="0044213C" w:rsidRPr="00747109" w:rsidRDefault="0044213C" w:rsidP="003455F6">
      <w:pPr>
        <w:pStyle w:val="VCAAstudentresponse"/>
      </w:pPr>
    </w:p>
    <w:sectPr w:rsidR="0044213C" w:rsidRPr="00747109"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AC7D4F" w:rsidRDefault="00AC7D4F" w:rsidP="00304EA1">
      <w:pPr>
        <w:spacing w:after="0" w:line="240" w:lineRule="auto"/>
      </w:pPr>
      <w:r>
        <w:separator/>
      </w:r>
    </w:p>
  </w:endnote>
  <w:endnote w:type="continuationSeparator" w:id="0">
    <w:p w14:paraId="6C2FE3E4" w14:textId="77777777" w:rsidR="00AC7D4F" w:rsidRDefault="00AC7D4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C7D4F" w:rsidRPr="00D06414" w14:paraId="00D3EC34" w14:textId="77777777" w:rsidTr="00BB3BAB">
      <w:trPr>
        <w:trHeight w:val="476"/>
      </w:trPr>
      <w:tc>
        <w:tcPr>
          <w:tcW w:w="1667" w:type="pct"/>
          <w:tcMar>
            <w:left w:w="0" w:type="dxa"/>
            <w:right w:w="0" w:type="dxa"/>
          </w:tcMar>
        </w:tcPr>
        <w:p w14:paraId="4F062E5B" w14:textId="77777777" w:rsidR="00AC7D4F" w:rsidRPr="00D06414" w:rsidRDefault="00AC7D4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AC7D4F" w:rsidRPr="00D06414" w:rsidRDefault="00AC7D4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6B8BD28" w:rsidR="00AC7D4F" w:rsidRPr="00D06414" w:rsidRDefault="00AC7D4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93FEB">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5D192EFA" w14:textId="77777777" w:rsidR="00AC7D4F" w:rsidRPr="00D06414" w:rsidRDefault="00AC7D4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C7D4F" w:rsidRPr="00D06414" w14:paraId="28670396" w14:textId="77777777" w:rsidTr="000F5AAF">
      <w:tc>
        <w:tcPr>
          <w:tcW w:w="1459" w:type="pct"/>
          <w:tcMar>
            <w:left w:w="0" w:type="dxa"/>
            <w:right w:w="0" w:type="dxa"/>
          </w:tcMar>
        </w:tcPr>
        <w:p w14:paraId="0BBE30B4" w14:textId="77777777" w:rsidR="00AC7D4F" w:rsidRPr="00D06414" w:rsidRDefault="00AC7D4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AC7D4F" w:rsidRPr="00D06414" w:rsidRDefault="00AC7D4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AC7D4F" w:rsidRPr="00D06414" w:rsidRDefault="00AC7D4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AC7D4F" w:rsidRPr="00D06414" w:rsidRDefault="00AC7D4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AC7D4F" w:rsidRDefault="00AC7D4F" w:rsidP="00304EA1">
      <w:pPr>
        <w:spacing w:after="0" w:line="240" w:lineRule="auto"/>
      </w:pPr>
      <w:r>
        <w:separator/>
      </w:r>
    </w:p>
  </w:footnote>
  <w:footnote w:type="continuationSeparator" w:id="0">
    <w:p w14:paraId="600CFD58" w14:textId="77777777" w:rsidR="00AC7D4F" w:rsidRDefault="00AC7D4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5C73BF0" w:rsidR="00AC7D4F" w:rsidRPr="00D86DE4" w:rsidRDefault="003455F6" w:rsidP="00D86DE4">
    <w:pPr>
      <w:pStyle w:val="VCAAcaptionsandfootnotes"/>
      <w:rPr>
        <w:color w:val="999999" w:themeColor="accent2"/>
      </w:rPr>
    </w:pPr>
    <w:r>
      <w:t>2022 VCE Sociology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AC7D4F" w:rsidRPr="009370BC" w:rsidRDefault="00AC7D4F"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17F32"/>
    <w:multiLevelType w:val="hybridMultilevel"/>
    <w:tmpl w:val="3A9A7BD4"/>
    <w:lvl w:ilvl="0" w:tplc="E772AA4C">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F4F75F0"/>
    <w:multiLevelType w:val="hybridMultilevel"/>
    <w:tmpl w:val="73A8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9F2C0B"/>
    <w:multiLevelType w:val="hybridMultilevel"/>
    <w:tmpl w:val="7DD246EC"/>
    <w:lvl w:ilvl="0" w:tplc="1DC6806C">
      <w:start w:val="1"/>
      <w:numFmt w:val="bullet"/>
      <w:lvlText w:val=""/>
      <w:lvlJc w:val="left"/>
      <w:pPr>
        <w:ind w:left="720" w:hanging="360"/>
      </w:pPr>
      <w:rPr>
        <w:rFonts w:ascii="Symbol" w:hAnsi="Symbol" w:hint="default"/>
      </w:rPr>
    </w:lvl>
    <w:lvl w:ilvl="1" w:tplc="69BA624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B516812C"/>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7A5E36FC"/>
    <w:multiLevelType w:val="hybridMultilevel"/>
    <w:tmpl w:val="F46C93BE"/>
    <w:lvl w:ilvl="0" w:tplc="8E6A1BDC">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7E320DF0"/>
    <w:multiLevelType w:val="hybridMultilevel"/>
    <w:tmpl w:val="38C8D294"/>
    <w:lvl w:ilvl="0" w:tplc="0C86E5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3485155">
    <w:abstractNumId w:val="5"/>
  </w:num>
  <w:num w:numId="2" w16cid:durableId="382142867">
    <w:abstractNumId w:val="2"/>
  </w:num>
  <w:num w:numId="3" w16cid:durableId="143670450">
    <w:abstractNumId w:val="0"/>
  </w:num>
  <w:num w:numId="4" w16cid:durableId="67118257">
    <w:abstractNumId w:val="6"/>
  </w:num>
  <w:num w:numId="5" w16cid:durableId="1941985801">
    <w:abstractNumId w:val="3"/>
  </w:num>
  <w:num w:numId="6" w16cid:durableId="107313924">
    <w:abstractNumId w:val="8"/>
  </w:num>
  <w:num w:numId="7" w16cid:durableId="781653112">
    <w:abstractNumId w:val="4"/>
  </w:num>
  <w:num w:numId="8" w16cid:durableId="560555244">
    <w:abstractNumId w:val="7"/>
  </w:num>
  <w:num w:numId="9" w16cid:durableId="20911538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3584"/>
    <w:rsid w:val="00035942"/>
    <w:rsid w:val="00042410"/>
    <w:rsid w:val="00045ADD"/>
    <w:rsid w:val="0005780E"/>
    <w:rsid w:val="00060791"/>
    <w:rsid w:val="0006324C"/>
    <w:rsid w:val="00065CC6"/>
    <w:rsid w:val="0006772E"/>
    <w:rsid w:val="00071B3D"/>
    <w:rsid w:val="00082E5B"/>
    <w:rsid w:val="00090D46"/>
    <w:rsid w:val="000A33D3"/>
    <w:rsid w:val="000A71F7"/>
    <w:rsid w:val="000B7A74"/>
    <w:rsid w:val="000E2FD4"/>
    <w:rsid w:val="000E651E"/>
    <w:rsid w:val="000F09E4"/>
    <w:rsid w:val="000F16FD"/>
    <w:rsid w:val="000F5AAF"/>
    <w:rsid w:val="000F7EB5"/>
    <w:rsid w:val="00100873"/>
    <w:rsid w:val="00102DD5"/>
    <w:rsid w:val="00114269"/>
    <w:rsid w:val="00120DB9"/>
    <w:rsid w:val="00143520"/>
    <w:rsid w:val="00153AD2"/>
    <w:rsid w:val="00160028"/>
    <w:rsid w:val="001779EA"/>
    <w:rsid w:val="00182027"/>
    <w:rsid w:val="00184297"/>
    <w:rsid w:val="00185CDF"/>
    <w:rsid w:val="00193FEB"/>
    <w:rsid w:val="001C3EEA"/>
    <w:rsid w:val="001D3246"/>
    <w:rsid w:val="0020339E"/>
    <w:rsid w:val="002076D3"/>
    <w:rsid w:val="00207ED7"/>
    <w:rsid w:val="0021755C"/>
    <w:rsid w:val="002279BA"/>
    <w:rsid w:val="002329F3"/>
    <w:rsid w:val="00243F0D"/>
    <w:rsid w:val="00260767"/>
    <w:rsid w:val="002647BB"/>
    <w:rsid w:val="002754C1"/>
    <w:rsid w:val="002841C8"/>
    <w:rsid w:val="0028516B"/>
    <w:rsid w:val="00286F2A"/>
    <w:rsid w:val="00296B0D"/>
    <w:rsid w:val="002A3B00"/>
    <w:rsid w:val="002B203B"/>
    <w:rsid w:val="002C6F90"/>
    <w:rsid w:val="002E4FB5"/>
    <w:rsid w:val="002E7243"/>
    <w:rsid w:val="002E751D"/>
    <w:rsid w:val="002F1A04"/>
    <w:rsid w:val="0030269E"/>
    <w:rsid w:val="00302FB8"/>
    <w:rsid w:val="00304EA1"/>
    <w:rsid w:val="00314D81"/>
    <w:rsid w:val="00320DA2"/>
    <w:rsid w:val="00322FC6"/>
    <w:rsid w:val="00324881"/>
    <w:rsid w:val="00326E8A"/>
    <w:rsid w:val="003455F6"/>
    <w:rsid w:val="00350651"/>
    <w:rsid w:val="0035293F"/>
    <w:rsid w:val="00366923"/>
    <w:rsid w:val="00385147"/>
    <w:rsid w:val="00391986"/>
    <w:rsid w:val="00396271"/>
    <w:rsid w:val="003A00B4"/>
    <w:rsid w:val="003B2257"/>
    <w:rsid w:val="003C1857"/>
    <w:rsid w:val="003C2B2A"/>
    <w:rsid w:val="003C5E71"/>
    <w:rsid w:val="003C6C6D"/>
    <w:rsid w:val="003D228D"/>
    <w:rsid w:val="003D6CBD"/>
    <w:rsid w:val="00400537"/>
    <w:rsid w:val="004059E4"/>
    <w:rsid w:val="00417AA3"/>
    <w:rsid w:val="004257DE"/>
    <w:rsid w:val="00425DFE"/>
    <w:rsid w:val="00434EDB"/>
    <w:rsid w:val="00440B32"/>
    <w:rsid w:val="0044213C"/>
    <w:rsid w:val="004512F3"/>
    <w:rsid w:val="0046078D"/>
    <w:rsid w:val="00495C80"/>
    <w:rsid w:val="004964BA"/>
    <w:rsid w:val="004A0C36"/>
    <w:rsid w:val="004A0DA8"/>
    <w:rsid w:val="004A2ED8"/>
    <w:rsid w:val="004B52E8"/>
    <w:rsid w:val="004C6269"/>
    <w:rsid w:val="004F5BDA"/>
    <w:rsid w:val="00501144"/>
    <w:rsid w:val="0051631E"/>
    <w:rsid w:val="00531C02"/>
    <w:rsid w:val="00537A1F"/>
    <w:rsid w:val="00556716"/>
    <w:rsid w:val="005570CF"/>
    <w:rsid w:val="00566029"/>
    <w:rsid w:val="00573F04"/>
    <w:rsid w:val="0057455A"/>
    <w:rsid w:val="00574FA0"/>
    <w:rsid w:val="00584E12"/>
    <w:rsid w:val="005923CB"/>
    <w:rsid w:val="00594B54"/>
    <w:rsid w:val="005957C1"/>
    <w:rsid w:val="005B391B"/>
    <w:rsid w:val="005C2CAA"/>
    <w:rsid w:val="005C6056"/>
    <w:rsid w:val="005D3D78"/>
    <w:rsid w:val="005E2EF0"/>
    <w:rsid w:val="005E3F22"/>
    <w:rsid w:val="005F4092"/>
    <w:rsid w:val="00601B4A"/>
    <w:rsid w:val="006132A1"/>
    <w:rsid w:val="006532E1"/>
    <w:rsid w:val="00653746"/>
    <w:rsid w:val="006663C6"/>
    <w:rsid w:val="00675D52"/>
    <w:rsid w:val="006836F7"/>
    <w:rsid w:val="0068471E"/>
    <w:rsid w:val="00684F98"/>
    <w:rsid w:val="00690DEA"/>
    <w:rsid w:val="00693FFD"/>
    <w:rsid w:val="006D2159"/>
    <w:rsid w:val="006F787C"/>
    <w:rsid w:val="00702636"/>
    <w:rsid w:val="007077B0"/>
    <w:rsid w:val="00714680"/>
    <w:rsid w:val="007165AD"/>
    <w:rsid w:val="007224B6"/>
    <w:rsid w:val="00724507"/>
    <w:rsid w:val="00726276"/>
    <w:rsid w:val="007341B3"/>
    <w:rsid w:val="00747109"/>
    <w:rsid w:val="00757653"/>
    <w:rsid w:val="00764526"/>
    <w:rsid w:val="0076634E"/>
    <w:rsid w:val="00771F8D"/>
    <w:rsid w:val="00773E6C"/>
    <w:rsid w:val="00781FB1"/>
    <w:rsid w:val="00787DCE"/>
    <w:rsid w:val="00792F5D"/>
    <w:rsid w:val="007A4B91"/>
    <w:rsid w:val="007A7C98"/>
    <w:rsid w:val="007C600D"/>
    <w:rsid w:val="007D1B6D"/>
    <w:rsid w:val="007D3EAD"/>
    <w:rsid w:val="007D65FA"/>
    <w:rsid w:val="007E0B0A"/>
    <w:rsid w:val="007E1B11"/>
    <w:rsid w:val="008028AB"/>
    <w:rsid w:val="0080391D"/>
    <w:rsid w:val="00804ADD"/>
    <w:rsid w:val="00810EF0"/>
    <w:rsid w:val="00813C37"/>
    <w:rsid w:val="008154B5"/>
    <w:rsid w:val="0081789E"/>
    <w:rsid w:val="00823962"/>
    <w:rsid w:val="00840492"/>
    <w:rsid w:val="008428B1"/>
    <w:rsid w:val="00845726"/>
    <w:rsid w:val="008468E3"/>
    <w:rsid w:val="00850410"/>
    <w:rsid w:val="00852719"/>
    <w:rsid w:val="00860115"/>
    <w:rsid w:val="008661E5"/>
    <w:rsid w:val="0087106E"/>
    <w:rsid w:val="0088783C"/>
    <w:rsid w:val="0089769A"/>
    <w:rsid w:val="00924F8A"/>
    <w:rsid w:val="009370BC"/>
    <w:rsid w:val="009403B9"/>
    <w:rsid w:val="00970580"/>
    <w:rsid w:val="00980082"/>
    <w:rsid w:val="0098739B"/>
    <w:rsid w:val="009906B5"/>
    <w:rsid w:val="009A1BBF"/>
    <w:rsid w:val="009A507E"/>
    <w:rsid w:val="009B61E5"/>
    <w:rsid w:val="009C64D0"/>
    <w:rsid w:val="009D03C5"/>
    <w:rsid w:val="009D0E9E"/>
    <w:rsid w:val="009D1E89"/>
    <w:rsid w:val="009E5707"/>
    <w:rsid w:val="009E70DB"/>
    <w:rsid w:val="009F566D"/>
    <w:rsid w:val="00A01C14"/>
    <w:rsid w:val="00A17661"/>
    <w:rsid w:val="00A24B2D"/>
    <w:rsid w:val="00A40966"/>
    <w:rsid w:val="00A41C4D"/>
    <w:rsid w:val="00A46101"/>
    <w:rsid w:val="00A921E0"/>
    <w:rsid w:val="00A922F4"/>
    <w:rsid w:val="00AA5A9D"/>
    <w:rsid w:val="00AB45DD"/>
    <w:rsid w:val="00AC7D4F"/>
    <w:rsid w:val="00AD3209"/>
    <w:rsid w:val="00AD549B"/>
    <w:rsid w:val="00AE43BB"/>
    <w:rsid w:val="00AE5526"/>
    <w:rsid w:val="00AF051B"/>
    <w:rsid w:val="00B01578"/>
    <w:rsid w:val="00B0738F"/>
    <w:rsid w:val="00B13D3B"/>
    <w:rsid w:val="00B230DB"/>
    <w:rsid w:val="00B26601"/>
    <w:rsid w:val="00B413BA"/>
    <w:rsid w:val="00B41951"/>
    <w:rsid w:val="00B51608"/>
    <w:rsid w:val="00B53229"/>
    <w:rsid w:val="00B5443D"/>
    <w:rsid w:val="00B606F0"/>
    <w:rsid w:val="00B62480"/>
    <w:rsid w:val="00B717F4"/>
    <w:rsid w:val="00B777A8"/>
    <w:rsid w:val="00B81B70"/>
    <w:rsid w:val="00BB3BAB"/>
    <w:rsid w:val="00BD0724"/>
    <w:rsid w:val="00BD2B91"/>
    <w:rsid w:val="00BE5521"/>
    <w:rsid w:val="00BF0BBA"/>
    <w:rsid w:val="00BF6C23"/>
    <w:rsid w:val="00C309F8"/>
    <w:rsid w:val="00C35203"/>
    <w:rsid w:val="00C40891"/>
    <w:rsid w:val="00C424D9"/>
    <w:rsid w:val="00C53263"/>
    <w:rsid w:val="00C7410A"/>
    <w:rsid w:val="00C75961"/>
    <w:rsid w:val="00C75F1D"/>
    <w:rsid w:val="00C77680"/>
    <w:rsid w:val="00C95156"/>
    <w:rsid w:val="00CA0DC2"/>
    <w:rsid w:val="00CB68E8"/>
    <w:rsid w:val="00D002AA"/>
    <w:rsid w:val="00D01E66"/>
    <w:rsid w:val="00D04F01"/>
    <w:rsid w:val="00D06414"/>
    <w:rsid w:val="00D10AA4"/>
    <w:rsid w:val="00D10EF7"/>
    <w:rsid w:val="00D153F7"/>
    <w:rsid w:val="00D20ED9"/>
    <w:rsid w:val="00D24E5A"/>
    <w:rsid w:val="00D338E4"/>
    <w:rsid w:val="00D4266D"/>
    <w:rsid w:val="00D5000F"/>
    <w:rsid w:val="00D51947"/>
    <w:rsid w:val="00D532F0"/>
    <w:rsid w:val="00D5516D"/>
    <w:rsid w:val="00D56E0F"/>
    <w:rsid w:val="00D7103A"/>
    <w:rsid w:val="00D77413"/>
    <w:rsid w:val="00D82759"/>
    <w:rsid w:val="00D86DE4"/>
    <w:rsid w:val="00D87044"/>
    <w:rsid w:val="00D87C6D"/>
    <w:rsid w:val="00D97A55"/>
    <w:rsid w:val="00DB517A"/>
    <w:rsid w:val="00DD11EB"/>
    <w:rsid w:val="00DD1995"/>
    <w:rsid w:val="00DD47AA"/>
    <w:rsid w:val="00DE0F4C"/>
    <w:rsid w:val="00DE1909"/>
    <w:rsid w:val="00DE51DB"/>
    <w:rsid w:val="00DF0601"/>
    <w:rsid w:val="00DF0D0A"/>
    <w:rsid w:val="00DF4A82"/>
    <w:rsid w:val="00E07F98"/>
    <w:rsid w:val="00E20DC4"/>
    <w:rsid w:val="00E23F1D"/>
    <w:rsid w:val="00E24216"/>
    <w:rsid w:val="00E30E05"/>
    <w:rsid w:val="00E35622"/>
    <w:rsid w:val="00E36361"/>
    <w:rsid w:val="00E447D8"/>
    <w:rsid w:val="00E44CA3"/>
    <w:rsid w:val="00E55AE9"/>
    <w:rsid w:val="00E566C9"/>
    <w:rsid w:val="00EB0C84"/>
    <w:rsid w:val="00EC120E"/>
    <w:rsid w:val="00EC2B01"/>
    <w:rsid w:val="00EC3A08"/>
    <w:rsid w:val="00EF287C"/>
    <w:rsid w:val="00EF4188"/>
    <w:rsid w:val="00F01359"/>
    <w:rsid w:val="00F02355"/>
    <w:rsid w:val="00F1508A"/>
    <w:rsid w:val="00F17FDE"/>
    <w:rsid w:val="00F24029"/>
    <w:rsid w:val="00F24A9A"/>
    <w:rsid w:val="00F264B1"/>
    <w:rsid w:val="00F40D53"/>
    <w:rsid w:val="00F41DA7"/>
    <w:rsid w:val="00F4525C"/>
    <w:rsid w:val="00F50D86"/>
    <w:rsid w:val="00F61D7C"/>
    <w:rsid w:val="00F6720A"/>
    <w:rsid w:val="00F70A10"/>
    <w:rsid w:val="00F97020"/>
    <w:rsid w:val="00FC47AC"/>
    <w:rsid w:val="00FD1E2F"/>
    <w:rsid w:val="00FD29D3"/>
    <w:rsid w:val="00FE1733"/>
    <w:rsid w:val="00FE3F0B"/>
    <w:rsid w:val="00FE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94B54"/>
    <w:pPr>
      <w:numPr>
        <w:numId w:val="9"/>
      </w:numPr>
      <w:tabs>
        <w:tab w:val="left" w:pos="425"/>
      </w:tabs>
      <w:spacing w:before="60" w:after="60"/>
      <w:ind w:left="360"/>
      <w:contextualSpacing/>
    </w:pPr>
    <w:rPr>
      <w:rFonts w:eastAsia="Arial"/>
      <w:color w:val="auto"/>
      <w:kern w:val="22"/>
      <w:shd w:val="clear" w:color="auto" w:fill="FFFFFF"/>
      <w:lang w:val="en-GB" w:eastAsia="ja-JP"/>
    </w:rPr>
  </w:style>
  <w:style w:type="paragraph" w:customStyle="1" w:styleId="VCAAbulletlevel2">
    <w:name w:val="VCAA bullet level 2"/>
    <w:basedOn w:val="VCAAbullet"/>
    <w:qFormat/>
    <w:rsid w:val="000F7EB5"/>
    <w:pPr>
      <w:numPr>
        <w:numId w:val="1"/>
      </w:numPr>
      <w:ind w:left="78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aliases w:val="Fed List Paragraph"/>
    <w:basedOn w:val="Normal"/>
    <w:link w:val="ListParagraphChar"/>
    <w:uiPriority w:val="34"/>
    <w:qFormat/>
    <w:rsid w:val="006132A1"/>
    <w:pPr>
      <w:spacing w:after="0" w:line="240" w:lineRule="auto"/>
      <w:ind w:left="720"/>
    </w:pPr>
    <w:rPr>
      <w:rFonts w:ascii="Calibri" w:hAnsi="Calibri" w:cs="Calibri"/>
      <w:lang w:val="en-AU"/>
    </w:rPr>
  </w:style>
  <w:style w:type="character" w:customStyle="1" w:styleId="ListParagraphChar">
    <w:name w:val="List Paragraph Char"/>
    <w:aliases w:val="Fed List Paragraph Char"/>
    <w:link w:val="ListParagraph"/>
    <w:uiPriority w:val="34"/>
    <w:locked/>
    <w:rsid w:val="006132A1"/>
    <w:rPr>
      <w:rFonts w:ascii="Calibri" w:hAnsi="Calibri" w:cs="Calibri"/>
      <w:lang w:val="en-AU"/>
    </w:rPr>
  </w:style>
  <w:style w:type="paragraph" w:customStyle="1" w:styleId="VCAAstudentresponse">
    <w:name w:val="VCAA student response"/>
    <w:basedOn w:val="VCAAbody"/>
    <w:qFormat/>
    <w:rsid w:val="000F7EB5"/>
    <w:pPr>
      <w:ind w:left="284"/>
    </w:pPr>
    <w:rPr>
      <w:i/>
      <w:iCs/>
    </w:rPr>
  </w:style>
  <w:style w:type="paragraph" w:styleId="Revision">
    <w:name w:val="Revision"/>
    <w:hidden/>
    <w:uiPriority w:val="99"/>
    <w:semiHidden/>
    <w:rsid w:val="005957C1"/>
    <w:pPr>
      <w:spacing w:after="0" w:line="240" w:lineRule="auto"/>
    </w:pPr>
  </w:style>
  <w:style w:type="character" w:customStyle="1" w:styleId="VCAAbold">
    <w:name w:val="VCAA bold"/>
    <w:uiPriority w:val="1"/>
    <w:qFormat/>
    <w:rsid w:val="00D01E66"/>
    <w:rPr>
      <w:b/>
      <w:bCs/>
    </w:rPr>
  </w:style>
  <w:style w:type="character" w:styleId="UnresolvedMention">
    <w:name w:val="Unresolved Mention"/>
    <w:basedOn w:val="DefaultParagraphFont"/>
    <w:uiPriority w:val="99"/>
    <w:semiHidden/>
    <w:unhideWhenUsed/>
    <w:rsid w:val="00B6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Sociology.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3E78EFB-7467-4122-9F67-21FBE67E21A2}">
  <ds:schemaRefs>
    <ds:schemaRef ds:uri="http://schemas.openxmlformats.org/officeDocument/2006/bibliography"/>
  </ds:schemaRefs>
</ds:datastoreItem>
</file>

<file path=customXml/itemProps2.xml><?xml version="1.0" encoding="utf-8"?>
<ds:datastoreItem xmlns:ds="http://schemas.openxmlformats.org/officeDocument/2006/customXml" ds:itemID="{C05B38FA-784D-42A1-83B0-AECE5E3C090C}"/>
</file>

<file path=customXml/itemProps3.xml><?xml version="1.0" encoding="utf-8"?>
<ds:datastoreItem xmlns:ds="http://schemas.openxmlformats.org/officeDocument/2006/customXml" ds:itemID="{969C1D51-00F5-454A-8AD4-7A19C0052D6D}"/>
</file>

<file path=customXml/itemProps4.xml><?xml version="1.0" encoding="utf-8"?>
<ds:datastoreItem xmlns:ds="http://schemas.openxmlformats.org/officeDocument/2006/customXml" ds:itemID="{C86E35CA-ABD1-46D3-9E5D-A88718754157}"/>
</file>

<file path=docProps/app.xml><?xml version="1.0" encoding="utf-8"?>
<Properties xmlns="http://schemas.openxmlformats.org/officeDocument/2006/extended-properties" xmlns:vt="http://schemas.openxmlformats.org/officeDocument/2006/docPropsVTypes">
  <Template>Normal.dotm</Template>
  <TotalTime>0</TotalTime>
  <Pages>10</Pages>
  <Words>4011</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Sociology external assessment report</dc:title>
  <dc:creator/>
  <cp:lastModifiedBy/>
  <cp:revision>1</cp:revision>
  <dcterms:created xsi:type="dcterms:W3CDTF">2023-03-07T02:49:00Z</dcterms:created>
  <dcterms:modified xsi:type="dcterms:W3CDTF">2023-03-07T02:49:00Z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