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46EB" w14:textId="4311BFA4" w:rsidR="00F4525C" w:rsidRDefault="00024018" w:rsidP="009B61E5">
      <w:pPr>
        <w:pStyle w:val="VCAADocumenttitle"/>
      </w:pPr>
      <w:r>
        <w:t>202</w:t>
      </w:r>
      <w:r w:rsidR="002C36FE">
        <w:t>2</w:t>
      </w:r>
      <w:r>
        <w:t xml:space="preserve"> </w:t>
      </w:r>
      <w:r w:rsidR="00B91C44" w:rsidRPr="000D1A2B">
        <w:t>VCE VET Dance</w:t>
      </w:r>
      <w:r w:rsidR="00400537">
        <w:t xml:space="preserve"> </w:t>
      </w:r>
      <w:r w:rsidR="000D1A2B">
        <w:t>external assessment</w:t>
      </w:r>
      <w:r>
        <w:t xml:space="preserve"> report</w:t>
      </w:r>
    </w:p>
    <w:p w14:paraId="2D0766A5" w14:textId="77777777" w:rsidR="006663C6" w:rsidRDefault="00024018" w:rsidP="009D0E9E">
      <w:pPr>
        <w:pStyle w:val="VCAAHeading1"/>
      </w:pPr>
      <w:bookmarkStart w:id="0" w:name="TemplateOverview"/>
      <w:bookmarkEnd w:id="0"/>
      <w:r>
        <w:t>General comments</w:t>
      </w:r>
    </w:p>
    <w:p w14:paraId="1774C00D" w14:textId="0221C381" w:rsidR="0079708D" w:rsidRDefault="00F47199" w:rsidP="000D1A2B">
      <w:pPr>
        <w:pStyle w:val="VCAAbody"/>
      </w:pPr>
      <w:r w:rsidRPr="0079708D">
        <w:t>Generally, the solos p</w:t>
      </w:r>
      <w:r w:rsidR="00CB25F9">
        <w:t xml:space="preserve">erformed referenced movement vocabulary that was </w:t>
      </w:r>
      <w:r w:rsidRPr="0079708D">
        <w:t xml:space="preserve">stylistically </w:t>
      </w:r>
      <w:r w:rsidR="00CB25F9">
        <w:t>consistent with</w:t>
      </w:r>
      <w:r w:rsidRPr="0079708D">
        <w:t xml:space="preserve"> the </w:t>
      </w:r>
      <w:r w:rsidR="00CB25F9">
        <w:t xml:space="preserve">styles stated on the </w:t>
      </w:r>
      <w:r w:rsidR="004F14D4">
        <w:t>i</w:t>
      </w:r>
      <w:r w:rsidR="00CB25F9">
        <w:t xml:space="preserve">ndustry </w:t>
      </w:r>
      <w:r w:rsidR="004F14D4">
        <w:t>s</w:t>
      </w:r>
      <w:r w:rsidR="00CB25F9">
        <w:t xml:space="preserve">tatement. Most solos demonstrated </w:t>
      </w:r>
      <w:r w:rsidR="00A94D62">
        <w:t xml:space="preserve">evidence of </w:t>
      </w:r>
      <w:r w:rsidR="00A36EA0">
        <w:t xml:space="preserve">varying degrees of </w:t>
      </w:r>
      <w:r w:rsidR="00CB25F9">
        <w:t xml:space="preserve">rehearsal to achieve a </w:t>
      </w:r>
      <w:r w:rsidR="00A36EA0">
        <w:t xml:space="preserve">range of </w:t>
      </w:r>
      <w:r w:rsidR="00CB25F9">
        <w:t>level</w:t>
      </w:r>
      <w:r w:rsidR="00A36EA0">
        <w:t>s</w:t>
      </w:r>
      <w:r w:rsidR="00CB25F9">
        <w:t xml:space="preserve"> of technical </w:t>
      </w:r>
      <w:r w:rsidR="0079708D" w:rsidRPr="00EB1DAA">
        <w:t>accuracy and style</w:t>
      </w:r>
      <w:r w:rsidR="004F14D4">
        <w:t>-</w:t>
      </w:r>
      <w:r w:rsidR="0079708D" w:rsidRPr="00EB1DAA">
        <w:t xml:space="preserve">specific artistic </w:t>
      </w:r>
      <w:r w:rsidR="00CB25F9">
        <w:t xml:space="preserve">and interpretative </w:t>
      </w:r>
      <w:r w:rsidR="0079708D" w:rsidRPr="00EB1DAA">
        <w:t>expression</w:t>
      </w:r>
      <w:r w:rsidR="00A94D62">
        <w:t xml:space="preserve"> in their performances</w:t>
      </w:r>
      <w:r w:rsidR="007518B8">
        <w:t xml:space="preserve">. </w:t>
      </w:r>
      <w:r w:rsidR="00CB25F9">
        <w:t xml:space="preserve">Generally, </w:t>
      </w:r>
      <w:r w:rsidR="004F14D4">
        <w:t>i</w:t>
      </w:r>
      <w:r w:rsidR="0079708D" w:rsidRPr="00EB1DAA">
        <w:t xml:space="preserve">ndustry </w:t>
      </w:r>
      <w:r w:rsidR="004F14D4">
        <w:t>s</w:t>
      </w:r>
      <w:r w:rsidR="0079708D" w:rsidRPr="00EB1DAA">
        <w:t>tatements</w:t>
      </w:r>
      <w:r w:rsidR="00A36EA0">
        <w:t xml:space="preserve"> </w:t>
      </w:r>
      <w:r w:rsidR="004F14D4">
        <w:t>accurately</w:t>
      </w:r>
      <w:r w:rsidR="004F14D4" w:rsidRPr="00EB1DAA">
        <w:t xml:space="preserve"> </w:t>
      </w:r>
      <w:r w:rsidR="00CB25F9">
        <w:t>stated</w:t>
      </w:r>
      <w:r w:rsidR="0079708D" w:rsidRPr="00EB1DAA">
        <w:t xml:space="preserve"> the stylistic context, market and intended audience for the performance.</w:t>
      </w:r>
    </w:p>
    <w:p w14:paraId="552B1A77" w14:textId="1CB44CFA" w:rsidR="00A36EA0" w:rsidRPr="00A36EA0" w:rsidRDefault="00F47199" w:rsidP="000D1A2B">
      <w:pPr>
        <w:pStyle w:val="VCAAbody"/>
      </w:pPr>
      <w:r w:rsidRPr="00F47199">
        <w:t>The movement vocabulary</w:t>
      </w:r>
      <w:r w:rsidR="00D5629F">
        <w:t>/repertoire</w:t>
      </w:r>
      <w:r w:rsidRPr="00F47199">
        <w:t xml:space="preserve"> selected for the solos was generally style</w:t>
      </w:r>
      <w:r w:rsidR="00ED4884">
        <w:t>-</w:t>
      </w:r>
      <w:r w:rsidRPr="00F47199">
        <w:t>specific and</w:t>
      </w:r>
      <w:r w:rsidR="00063ABB">
        <w:t xml:space="preserve"> appropriately selected </w:t>
      </w:r>
      <w:r w:rsidRPr="00F47199">
        <w:t>for the students’ le</w:t>
      </w:r>
      <w:r w:rsidR="00A36EA0">
        <w:t>vel of technical skill. Solos that demonstrated</w:t>
      </w:r>
      <w:r w:rsidRPr="00F47199">
        <w:t xml:space="preserve"> simple movement vocabulary </w:t>
      </w:r>
      <w:r w:rsidR="00ED4884">
        <w:t xml:space="preserve">did not </w:t>
      </w:r>
      <w:r w:rsidRPr="00F47199">
        <w:t xml:space="preserve">score </w:t>
      </w:r>
      <w:r w:rsidR="002D506F">
        <w:t>highly</w:t>
      </w:r>
      <w:r w:rsidR="00D5629F">
        <w:t xml:space="preserve"> </w:t>
      </w:r>
      <w:r w:rsidR="002D506F">
        <w:t>because</w:t>
      </w:r>
      <w:r w:rsidR="00D5629F">
        <w:t xml:space="preserve"> they </w:t>
      </w:r>
      <w:r w:rsidR="00063ABB">
        <w:t xml:space="preserve">lacked movement of sufficient </w:t>
      </w:r>
      <w:r w:rsidRPr="00F47199">
        <w:t>technical complexity.</w:t>
      </w:r>
      <w:r w:rsidR="0079708D" w:rsidRPr="0079708D">
        <w:t xml:space="preserve"> </w:t>
      </w:r>
      <w:r w:rsidR="00ED677E">
        <w:t xml:space="preserve">Solos </w:t>
      </w:r>
      <w:r w:rsidR="00ED4884">
        <w:t>wh</w:t>
      </w:r>
      <w:r w:rsidR="00ED677E">
        <w:t>ere the</w:t>
      </w:r>
      <w:r w:rsidR="00ED4884">
        <w:t xml:space="preserve"> </w:t>
      </w:r>
      <w:r w:rsidR="0069375D" w:rsidRPr="0069375D">
        <w:t xml:space="preserve">selected </w:t>
      </w:r>
      <w:r w:rsidR="00A36EA0">
        <w:t>movement vocabulary was technically complex</w:t>
      </w:r>
      <w:r w:rsidR="002D506F">
        <w:t xml:space="preserve"> but did not have a wide enough</w:t>
      </w:r>
      <w:r w:rsidR="00A36EA0">
        <w:t xml:space="preserve"> range</w:t>
      </w:r>
      <w:r w:rsidR="002D506F">
        <w:t>,</w:t>
      </w:r>
      <w:r w:rsidR="00A36EA0">
        <w:t xml:space="preserve"> </w:t>
      </w:r>
      <w:r w:rsidR="002D506F">
        <w:t xml:space="preserve">also did not </w:t>
      </w:r>
      <w:r w:rsidR="0069375D">
        <w:t>score highly.</w:t>
      </w:r>
    </w:p>
    <w:p w14:paraId="4A60443C" w14:textId="5B1C4232" w:rsidR="00A94D62" w:rsidRDefault="00A36EA0" w:rsidP="000D1A2B">
      <w:pPr>
        <w:pStyle w:val="VCAAbody"/>
      </w:pPr>
      <w:r>
        <w:t>Most s</w:t>
      </w:r>
      <w:r w:rsidR="00F47199" w:rsidRPr="0079708D">
        <w:t xml:space="preserve">olos </w:t>
      </w:r>
      <w:r>
        <w:t>met the stated time requirements</w:t>
      </w:r>
      <w:r w:rsidR="002D506F">
        <w:t>.</w:t>
      </w:r>
      <w:r w:rsidR="0069375D">
        <w:t xml:space="preserve"> </w:t>
      </w:r>
      <w:r w:rsidR="002D506F">
        <w:t xml:space="preserve">Some solos, </w:t>
      </w:r>
      <w:r>
        <w:t>however,</w:t>
      </w:r>
      <w:r w:rsidR="0069375D">
        <w:t xml:space="preserve"> did not meet the minimum time requirement of </w:t>
      </w:r>
      <w:r w:rsidR="002D506F">
        <w:t>two</w:t>
      </w:r>
      <w:r w:rsidR="0069375D">
        <w:t xml:space="preserve"> minutes </w:t>
      </w:r>
      <w:r>
        <w:t>and this</w:t>
      </w:r>
      <w:r w:rsidR="0069375D">
        <w:t xml:space="preserve"> impacted on student achievement in some criteri</w:t>
      </w:r>
      <w:r w:rsidR="002D506F">
        <w:t>a</w:t>
      </w:r>
      <w:r w:rsidR="00A94D62">
        <w:t xml:space="preserve">. </w:t>
      </w:r>
    </w:p>
    <w:p w14:paraId="4C28EE4D" w14:textId="16C632F8" w:rsidR="009D0E9E" w:rsidRPr="00A94D62" w:rsidRDefault="00F06518" w:rsidP="000D1A2B">
      <w:pPr>
        <w:pStyle w:val="VCAAbody"/>
      </w:pPr>
      <w:r>
        <w:t>Generally, s</w:t>
      </w:r>
      <w:r w:rsidR="00F47199" w:rsidRPr="008C573B">
        <w:t xml:space="preserve">tudents were appropriately </w:t>
      </w:r>
      <w:r w:rsidR="00A94D62" w:rsidRPr="008C573B">
        <w:t xml:space="preserve">and safely </w:t>
      </w:r>
      <w:r w:rsidR="00F47199" w:rsidRPr="008C573B">
        <w:t>attired for the</w:t>
      </w:r>
      <w:r w:rsidRPr="008C573B">
        <w:t>ir performances in their</w:t>
      </w:r>
      <w:r w:rsidR="00A94D62" w:rsidRPr="008C573B">
        <w:t xml:space="preserve"> selected dance styles.</w:t>
      </w:r>
      <w:r w:rsidR="00F47199" w:rsidRPr="008C573B">
        <w:t xml:space="preserve"> </w:t>
      </w:r>
    </w:p>
    <w:p w14:paraId="594AE367" w14:textId="4523C868" w:rsidR="00B62480" w:rsidRDefault="00024018" w:rsidP="00350651">
      <w:pPr>
        <w:pStyle w:val="VCAAHeading1"/>
      </w:pPr>
      <w:r>
        <w:t>Specific information</w:t>
      </w:r>
    </w:p>
    <w:p w14:paraId="08CC0EDB" w14:textId="57A8682C" w:rsidR="00A7242E" w:rsidRDefault="00A7242E" w:rsidP="009D4AEC">
      <w:pPr>
        <w:pStyle w:val="VCAAbody"/>
      </w:pPr>
      <w:r>
        <w:t xml:space="preserve">Note: </w:t>
      </w:r>
      <w:r w:rsidRPr="00AC72B8">
        <w:t>The statistics in this report may be subject to rounding resulting in a total more or less than 100 per cent.</w:t>
      </w:r>
    </w:p>
    <w:p w14:paraId="3503742F" w14:textId="1010305E" w:rsidR="00F47199" w:rsidRPr="008359A2" w:rsidRDefault="000D1A2B" w:rsidP="000D1A2B">
      <w:pPr>
        <w:pStyle w:val="VCAAHeading2"/>
      </w:pPr>
      <w:r>
        <w:t xml:space="preserve">1. </w:t>
      </w:r>
      <w:r w:rsidR="00F47199" w:rsidRPr="008359A2">
        <w:t>Correct posture and body alignment</w:t>
      </w:r>
    </w:p>
    <w:tbl>
      <w:tblPr>
        <w:tblStyle w:val="VCAATableClosed1"/>
        <w:tblW w:w="8208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008"/>
      </w:tblGrid>
      <w:tr w:rsidR="00E802F3" w:rsidRPr="00B13D3B" w14:paraId="6DFB3934" w14:textId="77777777" w:rsidTr="0054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</w:tcPr>
          <w:p w14:paraId="55F00446" w14:textId="77777777" w:rsidR="00E802F3" w:rsidRPr="005907A2" w:rsidRDefault="00E802F3" w:rsidP="00F22C14">
            <w:pPr>
              <w:pStyle w:val="VCAAtablecondensedheading"/>
            </w:pPr>
            <w:bookmarkStart w:id="1" w:name="_Toc460319770"/>
            <w:r w:rsidRPr="005907A2">
              <w:t xml:space="preserve">Marks </w:t>
            </w:r>
          </w:p>
        </w:tc>
        <w:tc>
          <w:tcPr>
            <w:tcW w:w="576" w:type="dxa"/>
          </w:tcPr>
          <w:p w14:paraId="73E0C62C" w14:textId="77777777" w:rsidR="00E802F3" w:rsidRPr="005907A2" w:rsidRDefault="00E802F3" w:rsidP="00F22C14">
            <w:pPr>
              <w:pStyle w:val="VCAAtablecondensedheading"/>
            </w:pPr>
            <w:r w:rsidRPr="005907A2">
              <w:t>0</w:t>
            </w:r>
          </w:p>
        </w:tc>
        <w:tc>
          <w:tcPr>
            <w:tcW w:w="576" w:type="dxa"/>
          </w:tcPr>
          <w:p w14:paraId="111F7089" w14:textId="77777777" w:rsidR="00E802F3" w:rsidRPr="005907A2" w:rsidRDefault="00E802F3" w:rsidP="00F22C14">
            <w:pPr>
              <w:pStyle w:val="VCAAtablecondensedheading"/>
            </w:pPr>
            <w:r w:rsidRPr="005907A2">
              <w:t>1</w:t>
            </w:r>
          </w:p>
        </w:tc>
        <w:tc>
          <w:tcPr>
            <w:tcW w:w="576" w:type="dxa"/>
          </w:tcPr>
          <w:p w14:paraId="7E2CF6A2" w14:textId="77777777" w:rsidR="00E802F3" w:rsidRPr="005907A2" w:rsidRDefault="00E802F3" w:rsidP="00F22C14">
            <w:pPr>
              <w:pStyle w:val="VCAAtablecondensedheading"/>
            </w:pPr>
            <w:r w:rsidRPr="005907A2">
              <w:t>2</w:t>
            </w:r>
          </w:p>
        </w:tc>
        <w:tc>
          <w:tcPr>
            <w:tcW w:w="576" w:type="dxa"/>
          </w:tcPr>
          <w:p w14:paraId="1DFE8DE7" w14:textId="77777777" w:rsidR="00E802F3" w:rsidRPr="005907A2" w:rsidRDefault="00E802F3" w:rsidP="00F22C14">
            <w:pPr>
              <w:pStyle w:val="VCAAtablecondensedheading"/>
            </w:pPr>
            <w:r w:rsidRPr="005907A2">
              <w:t>3</w:t>
            </w:r>
          </w:p>
        </w:tc>
        <w:tc>
          <w:tcPr>
            <w:tcW w:w="576" w:type="dxa"/>
          </w:tcPr>
          <w:p w14:paraId="4996A3DE" w14:textId="77777777" w:rsidR="00E802F3" w:rsidRPr="005907A2" w:rsidRDefault="00E802F3" w:rsidP="00F22C14">
            <w:pPr>
              <w:pStyle w:val="VCAAtablecondensedheading"/>
            </w:pPr>
            <w:r w:rsidRPr="005907A2">
              <w:t>4</w:t>
            </w:r>
          </w:p>
        </w:tc>
        <w:tc>
          <w:tcPr>
            <w:tcW w:w="576" w:type="dxa"/>
          </w:tcPr>
          <w:p w14:paraId="33196A65" w14:textId="77777777" w:rsidR="00E802F3" w:rsidRPr="005907A2" w:rsidRDefault="00E802F3" w:rsidP="00F22C14">
            <w:pPr>
              <w:pStyle w:val="VCAAtablecondensedheading"/>
            </w:pPr>
            <w:r w:rsidRPr="005907A2">
              <w:t>5</w:t>
            </w:r>
          </w:p>
        </w:tc>
        <w:tc>
          <w:tcPr>
            <w:tcW w:w="576" w:type="dxa"/>
          </w:tcPr>
          <w:p w14:paraId="711369FF" w14:textId="77777777" w:rsidR="00E802F3" w:rsidRPr="005907A2" w:rsidRDefault="00E802F3" w:rsidP="00F22C14">
            <w:pPr>
              <w:pStyle w:val="VCAAtablecondensedheading"/>
            </w:pPr>
            <w:r w:rsidRPr="005907A2">
              <w:t>6</w:t>
            </w:r>
          </w:p>
        </w:tc>
        <w:tc>
          <w:tcPr>
            <w:tcW w:w="576" w:type="dxa"/>
          </w:tcPr>
          <w:p w14:paraId="10D65C84" w14:textId="77777777" w:rsidR="00E802F3" w:rsidRPr="005907A2" w:rsidRDefault="00E802F3" w:rsidP="00F22C14">
            <w:pPr>
              <w:pStyle w:val="VCAAtablecondensedheading"/>
            </w:pPr>
            <w:r w:rsidRPr="005907A2">
              <w:t>7</w:t>
            </w:r>
          </w:p>
        </w:tc>
        <w:tc>
          <w:tcPr>
            <w:tcW w:w="576" w:type="dxa"/>
          </w:tcPr>
          <w:p w14:paraId="0AA7F79E" w14:textId="77777777" w:rsidR="00E802F3" w:rsidRPr="005907A2" w:rsidRDefault="00E802F3" w:rsidP="00F22C14">
            <w:pPr>
              <w:pStyle w:val="VCAAtablecondensedheading"/>
            </w:pPr>
            <w:r w:rsidRPr="005907A2">
              <w:t>8</w:t>
            </w:r>
          </w:p>
        </w:tc>
        <w:tc>
          <w:tcPr>
            <w:tcW w:w="576" w:type="dxa"/>
          </w:tcPr>
          <w:p w14:paraId="68D31CB2" w14:textId="77777777" w:rsidR="00E802F3" w:rsidRPr="005907A2" w:rsidRDefault="00E802F3" w:rsidP="00F22C14">
            <w:pPr>
              <w:pStyle w:val="VCAAtablecondensedheading"/>
            </w:pPr>
            <w:r w:rsidRPr="005907A2">
              <w:t>9</w:t>
            </w:r>
          </w:p>
        </w:tc>
        <w:tc>
          <w:tcPr>
            <w:tcW w:w="576" w:type="dxa"/>
          </w:tcPr>
          <w:p w14:paraId="0600D0A1" w14:textId="77777777" w:rsidR="00E802F3" w:rsidRPr="005907A2" w:rsidRDefault="00E802F3" w:rsidP="00F22C14">
            <w:pPr>
              <w:pStyle w:val="VCAAtablecondensedheading"/>
            </w:pPr>
            <w:r w:rsidRPr="005907A2">
              <w:t>10</w:t>
            </w:r>
          </w:p>
        </w:tc>
        <w:tc>
          <w:tcPr>
            <w:tcW w:w="1008" w:type="dxa"/>
          </w:tcPr>
          <w:p w14:paraId="68505C8B" w14:textId="77777777" w:rsidR="00E802F3" w:rsidRPr="005907A2" w:rsidRDefault="00E802F3" w:rsidP="00F22C14">
            <w:pPr>
              <w:pStyle w:val="VCAAtablecondensedheading"/>
            </w:pPr>
            <w:r w:rsidRPr="005907A2">
              <w:t>Average</w:t>
            </w:r>
          </w:p>
        </w:tc>
      </w:tr>
      <w:tr w:rsidR="00E802F3" w14:paraId="0169E892" w14:textId="77777777" w:rsidTr="00543382">
        <w:tc>
          <w:tcPr>
            <w:tcW w:w="864" w:type="dxa"/>
          </w:tcPr>
          <w:p w14:paraId="59CE71A1" w14:textId="77777777" w:rsidR="00E802F3" w:rsidRPr="005907A2" w:rsidRDefault="00E802F3" w:rsidP="00F22C14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</w:tcPr>
          <w:p w14:paraId="5FEA2380" w14:textId="77777777" w:rsidR="00E802F3" w:rsidRPr="005907A2" w:rsidRDefault="00E802F3" w:rsidP="00F22C14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</w:tcPr>
          <w:p w14:paraId="3460C290" w14:textId="77777777" w:rsidR="00E802F3" w:rsidRPr="005907A2" w:rsidRDefault="00E802F3" w:rsidP="00F22C14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</w:tcPr>
          <w:p w14:paraId="7F14D8B6" w14:textId="1AFC5990" w:rsidR="00E802F3" w:rsidRPr="005907A2" w:rsidRDefault="00E802F3" w:rsidP="00F22C14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</w:tcPr>
          <w:p w14:paraId="5DCACC7B" w14:textId="4FBACE3A" w:rsidR="00E802F3" w:rsidRPr="005907A2" w:rsidRDefault="00C366E7" w:rsidP="00F22C14">
            <w:pPr>
              <w:pStyle w:val="VCAAtablecondensed"/>
            </w:pPr>
            <w:r>
              <w:t>0.5</w:t>
            </w:r>
          </w:p>
        </w:tc>
        <w:tc>
          <w:tcPr>
            <w:tcW w:w="576" w:type="dxa"/>
          </w:tcPr>
          <w:p w14:paraId="48136905" w14:textId="654B01BD" w:rsidR="00E802F3" w:rsidRPr="005907A2" w:rsidRDefault="00E802F3" w:rsidP="00F22C14">
            <w:pPr>
              <w:pStyle w:val="VCAAtablecondensed"/>
            </w:pPr>
            <w:r>
              <w:t>4</w:t>
            </w:r>
          </w:p>
        </w:tc>
        <w:tc>
          <w:tcPr>
            <w:tcW w:w="576" w:type="dxa"/>
          </w:tcPr>
          <w:p w14:paraId="2BB0B298" w14:textId="3F73E02F" w:rsidR="00E802F3" w:rsidRPr="005907A2" w:rsidRDefault="00E802F3" w:rsidP="00F22C14">
            <w:pPr>
              <w:pStyle w:val="VCAAtablecondensed"/>
            </w:pPr>
            <w:r>
              <w:t>13</w:t>
            </w:r>
          </w:p>
        </w:tc>
        <w:tc>
          <w:tcPr>
            <w:tcW w:w="576" w:type="dxa"/>
          </w:tcPr>
          <w:p w14:paraId="34C03987" w14:textId="67398B96" w:rsidR="00E802F3" w:rsidRPr="005907A2" w:rsidRDefault="00243A92" w:rsidP="00F22C14">
            <w:pPr>
              <w:pStyle w:val="VCAAtablecondensed"/>
            </w:pPr>
            <w:r>
              <w:t>20</w:t>
            </w:r>
          </w:p>
        </w:tc>
        <w:tc>
          <w:tcPr>
            <w:tcW w:w="576" w:type="dxa"/>
          </w:tcPr>
          <w:p w14:paraId="4D6BAE62" w14:textId="77777777" w:rsidR="00E802F3" w:rsidRPr="005907A2" w:rsidRDefault="00E802F3" w:rsidP="00F22C14">
            <w:pPr>
              <w:pStyle w:val="VCAAtablecondensed"/>
            </w:pPr>
            <w:r>
              <w:t>20</w:t>
            </w:r>
          </w:p>
        </w:tc>
        <w:tc>
          <w:tcPr>
            <w:tcW w:w="576" w:type="dxa"/>
          </w:tcPr>
          <w:p w14:paraId="370DC43D" w14:textId="293E4134" w:rsidR="00E802F3" w:rsidRPr="005907A2" w:rsidRDefault="00243A92" w:rsidP="00F22C14">
            <w:pPr>
              <w:pStyle w:val="VCAAtablecondensed"/>
            </w:pPr>
            <w:r>
              <w:t>23</w:t>
            </w:r>
          </w:p>
        </w:tc>
        <w:tc>
          <w:tcPr>
            <w:tcW w:w="576" w:type="dxa"/>
          </w:tcPr>
          <w:p w14:paraId="262E1B73" w14:textId="578E23BC" w:rsidR="00E802F3" w:rsidRPr="005907A2" w:rsidRDefault="00E802F3" w:rsidP="00F22C14">
            <w:pPr>
              <w:pStyle w:val="VCAAtablecondensed"/>
            </w:pPr>
            <w:r>
              <w:t>1</w:t>
            </w:r>
            <w:r w:rsidR="00243A92">
              <w:t>2</w:t>
            </w:r>
          </w:p>
        </w:tc>
        <w:tc>
          <w:tcPr>
            <w:tcW w:w="576" w:type="dxa"/>
          </w:tcPr>
          <w:p w14:paraId="51DFC299" w14:textId="1431C733" w:rsidR="00E802F3" w:rsidRPr="005907A2" w:rsidRDefault="00243A92" w:rsidP="00F22C14">
            <w:pPr>
              <w:pStyle w:val="VCAAtablecondensed"/>
            </w:pPr>
            <w:r>
              <w:t>8</w:t>
            </w:r>
          </w:p>
        </w:tc>
        <w:tc>
          <w:tcPr>
            <w:tcW w:w="1008" w:type="dxa"/>
          </w:tcPr>
          <w:p w14:paraId="10394DCA" w14:textId="60A99C21" w:rsidR="00E802F3" w:rsidRPr="005907A2" w:rsidRDefault="00E802F3" w:rsidP="00F22C14">
            <w:pPr>
              <w:pStyle w:val="VCAAtablecondensed"/>
            </w:pPr>
            <w:r>
              <w:t>7.1</w:t>
            </w:r>
          </w:p>
        </w:tc>
      </w:tr>
    </w:tbl>
    <w:p w14:paraId="3C2102BA" w14:textId="6CB27ECD" w:rsidR="00A94D62" w:rsidRPr="008359A2" w:rsidRDefault="00A94D62" w:rsidP="000D1A2B">
      <w:pPr>
        <w:pStyle w:val="VCAAbody"/>
      </w:pPr>
      <w:r w:rsidRPr="008359A2">
        <w:t xml:space="preserve">This </w:t>
      </w:r>
      <w:r w:rsidR="008359A2" w:rsidRPr="008359A2">
        <w:t>criterion</w:t>
      </w:r>
      <w:r w:rsidRPr="008359A2">
        <w:t xml:space="preserve"> refers to </w:t>
      </w:r>
      <w:r w:rsidR="00153FD9">
        <w:t xml:space="preserve">the </w:t>
      </w:r>
      <w:r w:rsidRPr="008359A2">
        <w:t>way in which</w:t>
      </w:r>
      <w:r w:rsidR="00C345B0">
        <w:t xml:space="preserve"> posture and body alignment </w:t>
      </w:r>
      <w:r w:rsidR="00153FD9">
        <w:t>are</w:t>
      </w:r>
      <w:r w:rsidR="00C345B0">
        <w:t xml:space="preserve"> </w:t>
      </w:r>
      <w:r w:rsidRPr="008359A2">
        <w:t xml:space="preserve">maintained </w:t>
      </w:r>
      <w:r w:rsidR="008359A2">
        <w:t xml:space="preserve">stylistically </w:t>
      </w:r>
      <w:r w:rsidRPr="008359A2">
        <w:t>throughout the performance</w:t>
      </w:r>
      <w:r w:rsidR="00153FD9">
        <w:t>,</w:t>
      </w:r>
      <w:r w:rsidRPr="008359A2">
        <w:t xml:space="preserve"> </w:t>
      </w:r>
      <w:r w:rsidR="008359A2">
        <w:t xml:space="preserve">both </w:t>
      </w:r>
      <w:r w:rsidRPr="008359A2">
        <w:t xml:space="preserve">when in motion and </w:t>
      </w:r>
      <w:r w:rsidR="00543382">
        <w:t xml:space="preserve">when </w:t>
      </w:r>
      <w:r w:rsidRPr="008359A2">
        <w:t>stationary.</w:t>
      </w:r>
    </w:p>
    <w:p w14:paraId="518B20A9" w14:textId="7ACE5E78" w:rsidR="009D4AEC" w:rsidRDefault="00A94D62" w:rsidP="000D1A2B">
      <w:pPr>
        <w:pStyle w:val="VCAAbody"/>
      </w:pPr>
      <w:r w:rsidRPr="008359A2">
        <w:t xml:space="preserve">Students who scored highly </w:t>
      </w:r>
      <w:r w:rsidR="00972A2B" w:rsidRPr="008359A2">
        <w:t>demonstrate</w:t>
      </w:r>
      <w:r w:rsidR="00153FD9">
        <w:t>d</w:t>
      </w:r>
      <w:r w:rsidRPr="008359A2">
        <w:t xml:space="preserve"> control</w:t>
      </w:r>
      <w:r w:rsidR="00972A2B" w:rsidRPr="008359A2">
        <w:t>led style</w:t>
      </w:r>
      <w:r w:rsidR="00153FD9">
        <w:t>-</w:t>
      </w:r>
      <w:r w:rsidR="00972A2B" w:rsidRPr="008359A2">
        <w:t>specific</w:t>
      </w:r>
      <w:r w:rsidRPr="008359A2">
        <w:t xml:space="preserve"> posture and body alignment </w:t>
      </w:r>
      <w:r w:rsidR="00153FD9" w:rsidRPr="008359A2">
        <w:t xml:space="preserve">consistently </w:t>
      </w:r>
      <w:r w:rsidRPr="008359A2">
        <w:t>throughout the</w:t>
      </w:r>
      <w:r w:rsidR="00972A2B" w:rsidRPr="008359A2">
        <w:t>ir</w:t>
      </w:r>
      <w:r w:rsidRPr="008359A2">
        <w:t xml:space="preserve"> performance</w:t>
      </w:r>
      <w:r w:rsidR="00972A2B" w:rsidRPr="008359A2">
        <w:t>s</w:t>
      </w:r>
      <w:r w:rsidRPr="008359A2">
        <w:t>.</w:t>
      </w:r>
      <w:r w:rsidR="008359A2" w:rsidRPr="008359A2">
        <w:t xml:space="preserve"> Students who </w:t>
      </w:r>
      <w:r w:rsidR="00153FD9">
        <w:t xml:space="preserve">did not </w:t>
      </w:r>
      <w:r w:rsidR="008359A2" w:rsidRPr="008359A2">
        <w:t xml:space="preserve">score </w:t>
      </w:r>
      <w:r w:rsidR="00153FD9">
        <w:t>as well</w:t>
      </w:r>
      <w:r w:rsidR="008359A2" w:rsidRPr="008359A2">
        <w:t xml:space="preserve"> had lapses in the maintenance of their posture and body alignment during the performance. </w:t>
      </w:r>
    </w:p>
    <w:p w14:paraId="206BE415" w14:textId="77777777" w:rsidR="009D4AEC" w:rsidRDefault="009D4AEC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2DEC5AC8" w14:textId="49329B26" w:rsidR="008359A2" w:rsidRPr="00C345B0" w:rsidRDefault="000D1A2B" w:rsidP="000D1A2B">
      <w:pPr>
        <w:pStyle w:val="VCAAHeading2"/>
      </w:pPr>
      <w:r>
        <w:lastRenderedPageBreak/>
        <w:t xml:space="preserve">2. </w:t>
      </w:r>
      <w:r w:rsidR="008359A2" w:rsidRPr="00C345B0">
        <w:t>Relationship to gravity</w:t>
      </w:r>
    </w:p>
    <w:tbl>
      <w:tblPr>
        <w:tblStyle w:val="VCAATableClosed1"/>
        <w:tblW w:w="8208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008"/>
      </w:tblGrid>
      <w:tr w:rsidR="00243A92" w:rsidRPr="00B13D3B" w14:paraId="27C6EA14" w14:textId="77777777" w:rsidTr="0054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</w:tcPr>
          <w:p w14:paraId="54B3A613" w14:textId="4BCF5BB6" w:rsidR="00243A92" w:rsidRPr="005907A2" w:rsidRDefault="00243A92" w:rsidP="00F22C14">
            <w:pPr>
              <w:pStyle w:val="VCAAtablecondensedheading"/>
            </w:pPr>
            <w:r w:rsidRPr="005907A2">
              <w:t>Marks</w:t>
            </w:r>
          </w:p>
        </w:tc>
        <w:tc>
          <w:tcPr>
            <w:tcW w:w="576" w:type="dxa"/>
          </w:tcPr>
          <w:p w14:paraId="0AF709BC" w14:textId="77777777" w:rsidR="00243A92" w:rsidRPr="005907A2" w:rsidRDefault="00243A92" w:rsidP="00F22C14">
            <w:pPr>
              <w:pStyle w:val="VCAAtablecondensedheading"/>
            </w:pPr>
            <w:r w:rsidRPr="005907A2">
              <w:t>0</w:t>
            </w:r>
          </w:p>
        </w:tc>
        <w:tc>
          <w:tcPr>
            <w:tcW w:w="576" w:type="dxa"/>
          </w:tcPr>
          <w:p w14:paraId="423D3B2D" w14:textId="77777777" w:rsidR="00243A92" w:rsidRPr="005907A2" w:rsidRDefault="00243A92" w:rsidP="00F22C14">
            <w:pPr>
              <w:pStyle w:val="VCAAtablecondensedheading"/>
            </w:pPr>
            <w:r w:rsidRPr="005907A2">
              <w:t>1</w:t>
            </w:r>
          </w:p>
        </w:tc>
        <w:tc>
          <w:tcPr>
            <w:tcW w:w="576" w:type="dxa"/>
          </w:tcPr>
          <w:p w14:paraId="42140AEF" w14:textId="77777777" w:rsidR="00243A92" w:rsidRPr="005907A2" w:rsidRDefault="00243A92" w:rsidP="00F22C14">
            <w:pPr>
              <w:pStyle w:val="VCAAtablecondensedheading"/>
            </w:pPr>
            <w:r w:rsidRPr="005907A2">
              <w:t>2</w:t>
            </w:r>
          </w:p>
        </w:tc>
        <w:tc>
          <w:tcPr>
            <w:tcW w:w="576" w:type="dxa"/>
          </w:tcPr>
          <w:p w14:paraId="15F447A5" w14:textId="77777777" w:rsidR="00243A92" w:rsidRPr="005907A2" w:rsidRDefault="00243A92" w:rsidP="00F22C14">
            <w:pPr>
              <w:pStyle w:val="VCAAtablecondensedheading"/>
            </w:pPr>
            <w:r w:rsidRPr="005907A2">
              <w:t>3</w:t>
            </w:r>
          </w:p>
        </w:tc>
        <w:tc>
          <w:tcPr>
            <w:tcW w:w="576" w:type="dxa"/>
          </w:tcPr>
          <w:p w14:paraId="576D5018" w14:textId="77777777" w:rsidR="00243A92" w:rsidRPr="005907A2" w:rsidRDefault="00243A92" w:rsidP="00F22C14">
            <w:pPr>
              <w:pStyle w:val="VCAAtablecondensedheading"/>
            </w:pPr>
            <w:r w:rsidRPr="005907A2">
              <w:t>4</w:t>
            </w:r>
          </w:p>
        </w:tc>
        <w:tc>
          <w:tcPr>
            <w:tcW w:w="576" w:type="dxa"/>
          </w:tcPr>
          <w:p w14:paraId="17A689AE" w14:textId="77777777" w:rsidR="00243A92" w:rsidRPr="005907A2" w:rsidRDefault="00243A92" w:rsidP="00F22C14">
            <w:pPr>
              <w:pStyle w:val="VCAAtablecondensedheading"/>
            </w:pPr>
            <w:r w:rsidRPr="005907A2">
              <w:t>5</w:t>
            </w:r>
          </w:p>
        </w:tc>
        <w:tc>
          <w:tcPr>
            <w:tcW w:w="576" w:type="dxa"/>
          </w:tcPr>
          <w:p w14:paraId="6AFC8D55" w14:textId="77777777" w:rsidR="00243A92" w:rsidRPr="005907A2" w:rsidRDefault="00243A92" w:rsidP="00F22C14">
            <w:pPr>
              <w:pStyle w:val="VCAAtablecondensedheading"/>
            </w:pPr>
            <w:r w:rsidRPr="005907A2">
              <w:t>6</w:t>
            </w:r>
          </w:p>
        </w:tc>
        <w:tc>
          <w:tcPr>
            <w:tcW w:w="576" w:type="dxa"/>
          </w:tcPr>
          <w:p w14:paraId="75C6EDC3" w14:textId="77777777" w:rsidR="00243A92" w:rsidRPr="005907A2" w:rsidRDefault="00243A92" w:rsidP="00F22C14">
            <w:pPr>
              <w:pStyle w:val="VCAAtablecondensedheading"/>
            </w:pPr>
            <w:r w:rsidRPr="005907A2">
              <w:t>7</w:t>
            </w:r>
          </w:p>
        </w:tc>
        <w:tc>
          <w:tcPr>
            <w:tcW w:w="576" w:type="dxa"/>
          </w:tcPr>
          <w:p w14:paraId="6B9C43A7" w14:textId="77777777" w:rsidR="00243A92" w:rsidRPr="005907A2" w:rsidRDefault="00243A92" w:rsidP="00F22C14">
            <w:pPr>
              <w:pStyle w:val="VCAAtablecondensedheading"/>
            </w:pPr>
            <w:r w:rsidRPr="005907A2">
              <w:t>8</w:t>
            </w:r>
          </w:p>
        </w:tc>
        <w:tc>
          <w:tcPr>
            <w:tcW w:w="576" w:type="dxa"/>
          </w:tcPr>
          <w:p w14:paraId="64DC5A92" w14:textId="77777777" w:rsidR="00243A92" w:rsidRPr="005907A2" w:rsidRDefault="00243A92" w:rsidP="00F22C14">
            <w:pPr>
              <w:pStyle w:val="VCAAtablecondensedheading"/>
            </w:pPr>
            <w:r w:rsidRPr="005907A2">
              <w:t>9</w:t>
            </w:r>
          </w:p>
        </w:tc>
        <w:tc>
          <w:tcPr>
            <w:tcW w:w="576" w:type="dxa"/>
          </w:tcPr>
          <w:p w14:paraId="748B8B72" w14:textId="77777777" w:rsidR="00243A92" w:rsidRPr="005907A2" w:rsidRDefault="00243A92" w:rsidP="00F22C14">
            <w:pPr>
              <w:pStyle w:val="VCAAtablecondensedheading"/>
            </w:pPr>
            <w:r w:rsidRPr="005907A2">
              <w:t>10</w:t>
            </w:r>
          </w:p>
        </w:tc>
        <w:tc>
          <w:tcPr>
            <w:tcW w:w="1008" w:type="dxa"/>
          </w:tcPr>
          <w:p w14:paraId="287190A6" w14:textId="77777777" w:rsidR="00243A92" w:rsidRPr="005907A2" w:rsidRDefault="00243A92" w:rsidP="00F22C14">
            <w:pPr>
              <w:pStyle w:val="VCAAtablecondensedheading"/>
            </w:pPr>
            <w:r w:rsidRPr="005907A2">
              <w:t>Average</w:t>
            </w:r>
          </w:p>
        </w:tc>
      </w:tr>
      <w:tr w:rsidR="00243A92" w14:paraId="234B9DDF" w14:textId="77777777" w:rsidTr="00543382">
        <w:tc>
          <w:tcPr>
            <w:tcW w:w="864" w:type="dxa"/>
          </w:tcPr>
          <w:p w14:paraId="150EB678" w14:textId="77777777" w:rsidR="00243A92" w:rsidRPr="005907A2" w:rsidRDefault="00243A92" w:rsidP="00F22C14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</w:tcPr>
          <w:p w14:paraId="707ACBB8" w14:textId="77777777" w:rsidR="00243A92" w:rsidRPr="005907A2" w:rsidRDefault="00243A92" w:rsidP="00F22C14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</w:tcPr>
          <w:p w14:paraId="31E63F8A" w14:textId="77777777" w:rsidR="00243A92" w:rsidRPr="005907A2" w:rsidRDefault="00243A92" w:rsidP="00F22C14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</w:tcPr>
          <w:p w14:paraId="692067F9" w14:textId="7514F3E7" w:rsidR="00243A92" w:rsidRPr="005907A2" w:rsidRDefault="00243A92" w:rsidP="00F22C14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</w:tcPr>
          <w:p w14:paraId="1B41A94E" w14:textId="3F1EA2D6" w:rsidR="00243A92" w:rsidRPr="005907A2" w:rsidRDefault="00243A92" w:rsidP="00F22C14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</w:tcPr>
          <w:p w14:paraId="4108D3C0" w14:textId="2F42DF35" w:rsidR="00243A92" w:rsidRPr="005907A2" w:rsidRDefault="00243A92" w:rsidP="00F22C14">
            <w:pPr>
              <w:pStyle w:val="VCAAtablecondensed"/>
            </w:pPr>
            <w:r>
              <w:t>4</w:t>
            </w:r>
          </w:p>
        </w:tc>
        <w:tc>
          <w:tcPr>
            <w:tcW w:w="576" w:type="dxa"/>
          </w:tcPr>
          <w:p w14:paraId="0AB0525B" w14:textId="62B92254" w:rsidR="00243A92" w:rsidRPr="005907A2" w:rsidRDefault="00243A92" w:rsidP="00F22C14">
            <w:pPr>
              <w:pStyle w:val="VCAAtablecondensed"/>
            </w:pPr>
            <w:r>
              <w:t>12</w:t>
            </w:r>
          </w:p>
        </w:tc>
        <w:tc>
          <w:tcPr>
            <w:tcW w:w="576" w:type="dxa"/>
          </w:tcPr>
          <w:p w14:paraId="29542C3A" w14:textId="4CE04F07" w:rsidR="00243A92" w:rsidRPr="005907A2" w:rsidRDefault="00243A92" w:rsidP="00F22C14">
            <w:pPr>
              <w:pStyle w:val="VCAAtablecondensed"/>
            </w:pPr>
            <w:r>
              <w:t>21</w:t>
            </w:r>
          </w:p>
        </w:tc>
        <w:tc>
          <w:tcPr>
            <w:tcW w:w="576" w:type="dxa"/>
          </w:tcPr>
          <w:p w14:paraId="1D316545" w14:textId="66CE557F" w:rsidR="00243A92" w:rsidRPr="005907A2" w:rsidRDefault="00243A92" w:rsidP="00F22C14">
            <w:pPr>
              <w:pStyle w:val="VCAAtablecondensed"/>
            </w:pPr>
            <w:r>
              <w:t>22</w:t>
            </w:r>
          </w:p>
        </w:tc>
        <w:tc>
          <w:tcPr>
            <w:tcW w:w="576" w:type="dxa"/>
          </w:tcPr>
          <w:p w14:paraId="0B06C463" w14:textId="2AE8ABBB" w:rsidR="00243A92" w:rsidRPr="005907A2" w:rsidRDefault="00243A92" w:rsidP="00F22C14">
            <w:pPr>
              <w:pStyle w:val="VCAAtablecondensed"/>
            </w:pPr>
            <w:r>
              <w:t>18</w:t>
            </w:r>
          </w:p>
        </w:tc>
        <w:tc>
          <w:tcPr>
            <w:tcW w:w="576" w:type="dxa"/>
          </w:tcPr>
          <w:p w14:paraId="1DA8C5E9" w14:textId="16837E2C" w:rsidR="00243A92" w:rsidRPr="005907A2" w:rsidRDefault="00243A92" w:rsidP="00F22C14">
            <w:pPr>
              <w:pStyle w:val="VCAAtablecondensed"/>
            </w:pPr>
            <w:r>
              <w:t>12</w:t>
            </w:r>
          </w:p>
        </w:tc>
        <w:tc>
          <w:tcPr>
            <w:tcW w:w="576" w:type="dxa"/>
          </w:tcPr>
          <w:p w14:paraId="6EBD3B1B" w14:textId="14440DFD" w:rsidR="00243A92" w:rsidRPr="005907A2" w:rsidRDefault="00243A92" w:rsidP="00F22C14">
            <w:pPr>
              <w:pStyle w:val="VCAAtablecondensed"/>
            </w:pPr>
            <w:r>
              <w:t>11</w:t>
            </w:r>
          </w:p>
        </w:tc>
        <w:tc>
          <w:tcPr>
            <w:tcW w:w="1008" w:type="dxa"/>
          </w:tcPr>
          <w:p w14:paraId="6C91753D" w14:textId="77777777" w:rsidR="00243A92" w:rsidRPr="005907A2" w:rsidRDefault="00243A92" w:rsidP="00F22C14">
            <w:pPr>
              <w:pStyle w:val="VCAAtablecondensed"/>
            </w:pPr>
            <w:r>
              <w:t>7.2</w:t>
            </w:r>
          </w:p>
        </w:tc>
      </w:tr>
    </w:tbl>
    <w:p w14:paraId="31687922" w14:textId="79095824" w:rsidR="00B00DC6" w:rsidRDefault="00C345B0" w:rsidP="00243A92">
      <w:pPr>
        <w:pStyle w:val="VCAAbody"/>
      </w:pPr>
      <w:r>
        <w:t>This criterion relates</w:t>
      </w:r>
      <w:r w:rsidR="008359A2" w:rsidRPr="00C345B0">
        <w:t xml:space="preserve"> to the demonstration of style</w:t>
      </w:r>
      <w:r w:rsidR="00F66A57">
        <w:t>-</w:t>
      </w:r>
      <w:r w:rsidR="008359A2" w:rsidRPr="00C345B0">
        <w:t xml:space="preserve">specific gravity and levity (elevation and grounded movements). Students who scored highly demonstrated an extensive range of highly complex style-specific elevations </w:t>
      </w:r>
      <w:r w:rsidRPr="00C345B0">
        <w:t xml:space="preserve">and grounded movements </w:t>
      </w:r>
      <w:r w:rsidR="008359A2" w:rsidRPr="00C345B0">
        <w:t>executed with control and technical accuracy</w:t>
      </w:r>
      <w:r w:rsidRPr="00C345B0">
        <w:t xml:space="preserve"> throughout their performances. </w:t>
      </w:r>
    </w:p>
    <w:p w14:paraId="1CEC59BF" w14:textId="77777777" w:rsidR="009D4AEC" w:rsidRDefault="008359A2" w:rsidP="009D4AEC">
      <w:pPr>
        <w:pStyle w:val="VCAAbody"/>
      </w:pPr>
      <w:r w:rsidRPr="00C345B0">
        <w:t xml:space="preserve">Students who </w:t>
      </w:r>
      <w:r w:rsidR="00B00DC6">
        <w:t xml:space="preserve">did not </w:t>
      </w:r>
      <w:r w:rsidRPr="00C345B0">
        <w:t xml:space="preserve">score </w:t>
      </w:r>
      <w:r w:rsidR="00B00DC6">
        <w:t>as well</w:t>
      </w:r>
      <w:r w:rsidRPr="00C345B0">
        <w:t xml:space="preserve"> demonstrate</w:t>
      </w:r>
      <w:r w:rsidR="00C345B0" w:rsidRPr="00C345B0">
        <w:t xml:space="preserve">d less complex </w:t>
      </w:r>
      <w:r w:rsidR="00B00DC6">
        <w:t xml:space="preserve">or a less extensive range of </w:t>
      </w:r>
      <w:r w:rsidR="00C345B0" w:rsidRPr="00C345B0">
        <w:t>style-specific elevations and grounded movements, often with lapses in control and technical accuracy in their execution.</w:t>
      </w:r>
    </w:p>
    <w:p w14:paraId="55BFC6F7" w14:textId="4E7FEE78" w:rsidR="00F47199" w:rsidRPr="00FD1FEE" w:rsidRDefault="000D1A2B" w:rsidP="000D1A2B">
      <w:pPr>
        <w:pStyle w:val="VCAAHeading2"/>
      </w:pPr>
      <w:r>
        <w:t xml:space="preserve">3. </w:t>
      </w:r>
      <w:r w:rsidR="00F47199" w:rsidRPr="00FD1FEE">
        <w:t>Balance</w:t>
      </w:r>
      <w:bookmarkEnd w:id="1"/>
    </w:p>
    <w:tbl>
      <w:tblPr>
        <w:tblStyle w:val="VCAATableClosed1"/>
        <w:tblW w:w="8208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008"/>
      </w:tblGrid>
      <w:tr w:rsidR="00243A92" w:rsidRPr="00B13D3B" w14:paraId="1D2ED847" w14:textId="77777777" w:rsidTr="0054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</w:tcPr>
          <w:p w14:paraId="588C3461" w14:textId="6CFE1FAB" w:rsidR="00243A92" w:rsidRPr="005907A2" w:rsidRDefault="00243A92" w:rsidP="00F22C14">
            <w:pPr>
              <w:pStyle w:val="VCAAtablecondensedheading"/>
            </w:pPr>
            <w:r w:rsidRPr="005907A2">
              <w:t>Marks</w:t>
            </w:r>
          </w:p>
        </w:tc>
        <w:tc>
          <w:tcPr>
            <w:tcW w:w="576" w:type="dxa"/>
          </w:tcPr>
          <w:p w14:paraId="15C25012" w14:textId="77777777" w:rsidR="00243A92" w:rsidRPr="005907A2" w:rsidRDefault="00243A92" w:rsidP="00F22C14">
            <w:pPr>
              <w:pStyle w:val="VCAAtablecondensedheading"/>
            </w:pPr>
            <w:r w:rsidRPr="005907A2">
              <w:t>0</w:t>
            </w:r>
          </w:p>
        </w:tc>
        <w:tc>
          <w:tcPr>
            <w:tcW w:w="576" w:type="dxa"/>
          </w:tcPr>
          <w:p w14:paraId="5A868C6B" w14:textId="77777777" w:rsidR="00243A92" w:rsidRPr="005907A2" w:rsidRDefault="00243A92" w:rsidP="00F22C14">
            <w:pPr>
              <w:pStyle w:val="VCAAtablecondensedheading"/>
            </w:pPr>
            <w:r w:rsidRPr="005907A2">
              <w:t>1</w:t>
            </w:r>
          </w:p>
        </w:tc>
        <w:tc>
          <w:tcPr>
            <w:tcW w:w="576" w:type="dxa"/>
          </w:tcPr>
          <w:p w14:paraId="76C5C274" w14:textId="77777777" w:rsidR="00243A92" w:rsidRPr="005907A2" w:rsidRDefault="00243A92" w:rsidP="00F22C14">
            <w:pPr>
              <w:pStyle w:val="VCAAtablecondensedheading"/>
            </w:pPr>
            <w:r w:rsidRPr="005907A2">
              <w:t>2</w:t>
            </w:r>
          </w:p>
        </w:tc>
        <w:tc>
          <w:tcPr>
            <w:tcW w:w="576" w:type="dxa"/>
          </w:tcPr>
          <w:p w14:paraId="1BC1D753" w14:textId="77777777" w:rsidR="00243A92" w:rsidRPr="005907A2" w:rsidRDefault="00243A92" w:rsidP="00F22C14">
            <w:pPr>
              <w:pStyle w:val="VCAAtablecondensedheading"/>
            </w:pPr>
            <w:r w:rsidRPr="005907A2">
              <w:t>3</w:t>
            </w:r>
          </w:p>
        </w:tc>
        <w:tc>
          <w:tcPr>
            <w:tcW w:w="576" w:type="dxa"/>
          </w:tcPr>
          <w:p w14:paraId="766E564D" w14:textId="77777777" w:rsidR="00243A92" w:rsidRPr="005907A2" w:rsidRDefault="00243A92" w:rsidP="00F22C14">
            <w:pPr>
              <w:pStyle w:val="VCAAtablecondensedheading"/>
            </w:pPr>
            <w:r w:rsidRPr="005907A2">
              <w:t>4</w:t>
            </w:r>
          </w:p>
        </w:tc>
        <w:tc>
          <w:tcPr>
            <w:tcW w:w="576" w:type="dxa"/>
          </w:tcPr>
          <w:p w14:paraId="01F1CF4C" w14:textId="77777777" w:rsidR="00243A92" w:rsidRPr="005907A2" w:rsidRDefault="00243A92" w:rsidP="00F22C14">
            <w:pPr>
              <w:pStyle w:val="VCAAtablecondensedheading"/>
            </w:pPr>
            <w:r w:rsidRPr="005907A2">
              <w:t>5</w:t>
            </w:r>
          </w:p>
        </w:tc>
        <w:tc>
          <w:tcPr>
            <w:tcW w:w="576" w:type="dxa"/>
          </w:tcPr>
          <w:p w14:paraId="34AA4BE2" w14:textId="77777777" w:rsidR="00243A92" w:rsidRPr="005907A2" w:rsidRDefault="00243A92" w:rsidP="00F22C14">
            <w:pPr>
              <w:pStyle w:val="VCAAtablecondensedheading"/>
            </w:pPr>
            <w:r w:rsidRPr="005907A2">
              <w:t>6</w:t>
            </w:r>
          </w:p>
        </w:tc>
        <w:tc>
          <w:tcPr>
            <w:tcW w:w="576" w:type="dxa"/>
          </w:tcPr>
          <w:p w14:paraId="042DFC91" w14:textId="77777777" w:rsidR="00243A92" w:rsidRPr="005907A2" w:rsidRDefault="00243A92" w:rsidP="00F22C14">
            <w:pPr>
              <w:pStyle w:val="VCAAtablecondensedheading"/>
            </w:pPr>
            <w:r w:rsidRPr="005907A2">
              <w:t>7</w:t>
            </w:r>
          </w:p>
        </w:tc>
        <w:tc>
          <w:tcPr>
            <w:tcW w:w="576" w:type="dxa"/>
          </w:tcPr>
          <w:p w14:paraId="733EFA86" w14:textId="77777777" w:rsidR="00243A92" w:rsidRPr="005907A2" w:rsidRDefault="00243A92" w:rsidP="00F22C14">
            <w:pPr>
              <w:pStyle w:val="VCAAtablecondensedheading"/>
            </w:pPr>
            <w:r w:rsidRPr="005907A2">
              <w:t>8</w:t>
            </w:r>
          </w:p>
        </w:tc>
        <w:tc>
          <w:tcPr>
            <w:tcW w:w="576" w:type="dxa"/>
          </w:tcPr>
          <w:p w14:paraId="521DDB31" w14:textId="77777777" w:rsidR="00243A92" w:rsidRPr="005907A2" w:rsidRDefault="00243A92" w:rsidP="00F22C14">
            <w:pPr>
              <w:pStyle w:val="VCAAtablecondensedheading"/>
            </w:pPr>
            <w:r w:rsidRPr="005907A2">
              <w:t>9</w:t>
            </w:r>
          </w:p>
        </w:tc>
        <w:tc>
          <w:tcPr>
            <w:tcW w:w="576" w:type="dxa"/>
          </w:tcPr>
          <w:p w14:paraId="5E6ED206" w14:textId="77777777" w:rsidR="00243A92" w:rsidRPr="005907A2" w:rsidRDefault="00243A92" w:rsidP="00F22C14">
            <w:pPr>
              <w:pStyle w:val="VCAAtablecondensedheading"/>
            </w:pPr>
            <w:r w:rsidRPr="005907A2">
              <w:t>10</w:t>
            </w:r>
          </w:p>
        </w:tc>
        <w:tc>
          <w:tcPr>
            <w:tcW w:w="1008" w:type="dxa"/>
          </w:tcPr>
          <w:p w14:paraId="5C7C073F" w14:textId="77777777" w:rsidR="00243A92" w:rsidRPr="005907A2" w:rsidRDefault="00243A92" w:rsidP="00F22C14">
            <w:pPr>
              <w:pStyle w:val="VCAAtablecondensedheading"/>
            </w:pPr>
            <w:r w:rsidRPr="005907A2">
              <w:t>Average</w:t>
            </w:r>
          </w:p>
        </w:tc>
      </w:tr>
      <w:tr w:rsidR="00243A92" w14:paraId="34F4F041" w14:textId="77777777" w:rsidTr="00543382">
        <w:tc>
          <w:tcPr>
            <w:tcW w:w="864" w:type="dxa"/>
          </w:tcPr>
          <w:p w14:paraId="292BCDD9" w14:textId="77777777" w:rsidR="00243A92" w:rsidRPr="005907A2" w:rsidRDefault="00243A92" w:rsidP="00F22C14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</w:tcPr>
          <w:p w14:paraId="1084BE33" w14:textId="7602689B" w:rsidR="00243A92" w:rsidRPr="005907A2" w:rsidRDefault="000B1619" w:rsidP="00F22C14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</w:tcPr>
          <w:p w14:paraId="4F815F20" w14:textId="5573FA7E" w:rsidR="00243A92" w:rsidRPr="005907A2" w:rsidRDefault="000B1619" w:rsidP="00F22C14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</w:tcPr>
          <w:p w14:paraId="312B3C19" w14:textId="5D5D9B19" w:rsidR="00243A92" w:rsidRPr="005907A2" w:rsidRDefault="000B1619" w:rsidP="00F22C14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</w:tcPr>
          <w:p w14:paraId="62AD4D04" w14:textId="2105CE34" w:rsidR="00243A92" w:rsidRPr="005907A2" w:rsidRDefault="00C366E7" w:rsidP="00F22C14">
            <w:pPr>
              <w:pStyle w:val="VCAAtablecondensed"/>
            </w:pPr>
            <w:r>
              <w:t>0.5</w:t>
            </w:r>
          </w:p>
        </w:tc>
        <w:tc>
          <w:tcPr>
            <w:tcW w:w="576" w:type="dxa"/>
          </w:tcPr>
          <w:p w14:paraId="2D708CAA" w14:textId="787B1A76" w:rsidR="00243A92" w:rsidRPr="005907A2" w:rsidRDefault="000B1619" w:rsidP="00F22C14">
            <w:pPr>
              <w:pStyle w:val="VCAAtablecondensed"/>
            </w:pPr>
            <w:r>
              <w:t>3</w:t>
            </w:r>
          </w:p>
        </w:tc>
        <w:tc>
          <w:tcPr>
            <w:tcW w:w="576" w:type="dxa"/>
          </w:tcPr>
          <w:p w14:paraId="51D1130C" w14:textId="60E9653D" w:rsidR="00243A92" w:rsidRPr="005907A2" w:rsidRDefault="000B1619" w:rsidP="00F22C14">
            <w:pPr>
              <w:pStyle w:val="VCAAtablecondensed"/>
            </w:pPr>
            <w:r>
              <w:t>16</w:t>
            </w:r>
          </w:p>
        </w:tc>
        <w:tc>
          <w:tcPr>
            <w:tcW w:w="576" w:type="dxa"/>
          </w:tcPr>
          <w:p w14:paraId="5CD4A387" w14:textId="77C04278" w:rsidR="00243A92" w:rsidRPr="005907A2" w:rsidRDefault="000B1619" w:rsidP="00F22C14">
            <w:pPr>
              <w:pStyle w:val="VCAAtablecondensed"/>
            </w:pPr>
            <w:r>
              <w:t>18</w:t>
            </w:r>
          </w:p>
        </w:tc>
        <w:tc>
          <w:tcPr>
            <w:tcW w:w="576" w:type="dxa"/>
          </w:tcPr>
          <w:p w14:paraId="649248A8" w14:textId="444DD9FE" w:rsidR="00243A92" w:rsidRPr="005907A2" w:rsidRDefault="000B1619" w:rsidP="00F22C14">
            <w:pPr>
              <w:pStyle w:val="VCAAtablecondensed"/>
            </w:pPr>
            <w:r>
              <w:t>20</w:t>
            </w:r>
          </w:p>
        </w:tc>
        <w:tc>
          <w:tcPr>
            <w:tcW w:w="576" w:type="dxa"/>
          </w:tcPr>
          <w:p w14:paraId="5AFA5455" w14:textId="0D782383" w:rsidR="00243A92" w:rsidRPr="005907A2" w:rsidRDefault="000B1619" w:rsidP="00F22C14">
            <w:pPr>
              <w:pStyle w:val="VCAAtablecondensed"/>
            </w:pPr>
            <w:r>
              <w:t>19</w:t>
            </w:r>
          </w:p>
        </w:tc>
        <w:tc>
          <w:tcPr>
            <w:tcW w:w="576" w:type="dxa"/>
          </w:tcPr>
          <w:p w14:paraId="50823205" w14:textId="2434FE3F" w:rsidR="00243A92" w:rsidRPr="005907A2" w:rsidRDefault="000B1619" w:rsidP="00F22C14">
            <w:pPr>
              <w:pStyle w:val="VCAAtablecondensed"/>
            </w:pPr>
            <w:r>
              <w:t>13</w:t>
            </w:r>
          </w:p>
        </w:tc>
        <w:tc>
          <w:tcPr>
            <w:tcW w:w="576" w:type="dxa"/>
          </w:tcPr>
          <w:p w14:paraId="2DC5CE4C" w14:textId="4E4E190A" w:rsidR="00243A92" w:rsidRPr="005907A2" w:rsidRDefault="000B1619" w:rsidP="00F22C14">
            <w:pPr>
              <w:pStyle w:val="VCAAtablecondensed"/>
            </w:pPr>
            <w:r>
              <w:t>11</w:t>
            </w:r>
          </w:p>
        </w:tc>
        <w:tc>
          <w:tcPr>
            <w:tcW w:w="1008" w:type="dxa"/>
          </w:tcPr>
          <w:p w14:paraId="18880357" w14:textId="29BA9567" w:rsidR="00243A92" w:rsidRPr="005907A2" w:rsidRDefault="000B1619" w:rsidP="00F22C14">
            <w:pPr>
              <w:pStyle w:val="VCAAtablecondensed"/>
            </w:pPr>
            <w:r>
              <w:t>7.2</w:t>
            </w:r>
          </w:p>
        </w:tc>
      </w:tr>
    </w:tbl>
    <w:p w14:paraId="42DCEBD8" w14:textId="7F87912C" w:rsidR="0008376B" w:rsidRDefault="00C345B0" w:rsidP="000D1A2B">
      <w:pPr>
        <w:pStyle w:val="VCAAbody"/>
      </w:pPr>
      <w:r w:rsidRPr="00FD1FEE">
        <w:t xml:space="preserve">This criterion </w:t>
      </w:r>
      <w:r w:rsidR="00F66A57">
        <w:t xml:space="preserve">assesses the students’ ability </w:t>
      </w:r>
      <w:r w:rsidRPr="00FD1FEE">
        <w:t>to maint</w:t>
      </w:r>
      <w:r w:rsidR="00F66A57">
        <w:t xml:space="preserve">ain </w:t>
      </w:r>
      <w:r w:rsidRPr="00FD1FEE">
        <w:t>and integrat</w:t>
      </w:r>
      <w:r w:rsidR="00F66A57">
        <w:t>e</w:t>
      </w:r>
      <w:r w:rsidRPr="00FD1FEE">
        <w:t xml:space="preserve"> style-specific balance and stability when undertaking movement phrases and when stationary. </w:t>
      </w:r>
    </w:p>
    <w:p w14:paraId="0A4FA05E" w14:textId="32E3424D" w:rsidR="00B00DC6" w:rsidRDefault="00C345B0" w:rsidP="000D1A2B">
      <w:pPr>
        <w:pStyle w:val="VCAAbody"/>
      </w:pPr>
      <w:r w:rsidRPr="00FD1FEE">
        <w:t>Students who scored highly demonstrated unwavering style-specific controlled balance and stability. They execut</w:t>
      </w:r>
      <w:r w:rsidR="00260A59">
        <w:t>ed</w:t>
      </w:r>
      <w:r w:rsidRPr="00FD1FEE">
        <w:t xml:space="preserve"> an extensive range of highly complex </w:t>
      </w:r>
      <w:r w:rsidR="00260A59">
        <w:t xml:space="preserve">balancing movements involving </w:t>
      </w:r>
      <w:r w:rsidRPr="00FD1FEE">
        <w:t xml:space="preserve">extending, folding and </w:t>
      </w:r>
      <w:r w:rsidR="00260A59">
        <w:t xml:space="preserve">rotating a </w:t>
      </w:r>
      <w:r w:rsidR="00FD1FEE" w:rsidRPr="00FD1FEE">
        <w:t>range of</w:t>
      </w:r>
      <w:r w:rsidRPr="00FD1FEE">
        <w:t xml:space="preserve"> body parts</w:t>
      </w:r>
      <w:r w:rsidR="00260A59">
        <w:t xml:space="preserve"> both when moving and static</w:t>
      </w:r>
      <w:r w:rsidRPr="00FD1FEE">
        <w:t xml:space="preserve">. </w:t>
      </w:r>
    </w:p>
    <w:p w14:paraId="6E06D2AB" w14:textId="475A2509" w:rsidR="000C626B" w:rsidRDefault="00C345B0" w:rsidP="000D1A2B">
      <w:pPr>
        <w:pStyle w:val="VCAAbody"/>
      </w:pPr>
      <w:r w:rsidRPr="00FD1FEE">
        <w:t xml:space="preserve">Students who </w:t>
      </w:r>
      <w:r w:rsidR="00B00DC6">
        <w:t xml:space="preserve">did not </w:t>
      </w:r>
      <w:r w:rsidRPr="00FD1FEE">
        <w:t>score</w:t>
      </w:r>
      <w:r w:rsidR="00B00DC6">
        <w:t xml:space="preserve"> as well </w:t>
      </w:r>
      <w:r w:rsidR="00FD1FEE" w:rsidRPr="00FD1FEE">
        <w:t xml:space="preserve">demonstrated lapses </w:t>
      </w:r>
      <w:r w:rsidRPr="0008376B">
        <w:t xml:space="preserve">in their control and </w:t>
      </w:r>
      <w:r w:rsidR="00FD1FEE" w:rsidRPr="0008376B">
        <w:t>stability</w:t>
      </w:r>
      <w:r w:rsidRPr="0008376B">
        <w:t xml:space="preserve"> when executing movement phrases and </w:t>
      </w:r>
      <w:r w:rsidR="00B10613">
        <w:t>static balances.</w:t>
      </w:r>
      <w:r w:rsidRPr="0008376B">
        <w:t xml:space="preserve"> </w:t>
      </w:r>
      <w:r w:rsidR="00B10613">
        <w:t xml:space="preserve">The range of movements they used was </w:t>
      </w:r>
      <w:r w:rsidR="00FD1FEE" w:rsidRPr="0008376B">
        <w:t>less extensive</w:t>
      </w:r>
      <w:r w:rsidR="0008376B" w:rsidRPr="0008376B">
        <w:t xml:space="preserve"> </w:t>
      </w:r>
      <w:r w:rsidR="00B10613">
        <w:t xml:space="preserve">and/or </w:t>
      </w:r>
      <w:r w:rsidR="0008376B" w:rsidRPr="0008376B">
        <w:t xml:space="preserve">of </w:t>
      </w:r>
      <w:r w:rsidR="00FD1FEE" w:rsidRPr="0008376B">
        <w:t>less</w:t>
      </w:r>
      <w:r w:rsidR="00B10613">
        <w:t>er</w:t>
      </w:r>
      <w:r w:rsidR="00FD1FEE" w:rsidRPr="0008376B">
        <w:t xml:space="preserve"> complexity.</w:t>
      </w:r>
    </w:p>
    <w:p w14:paraId="4E2BAACA" w14:textId="18D7F98E" w:rsidR="0008376B" w:rsidRPr="0008376B" w:rsidRDefault="000D1A2B" w:rsidP="000D1A2B">
      <w:pPr>
        <w:pStyle w:val="VCAAHeading2"/>
      </w:pPr>
      <w:r>
        <w:t xml:space="preserve">4. </w:t>
      </w:r>
      <w:r w:rsidR="0008376B" w:rsidRPr="0008376B">
        <w:t>Flexibility</w:t>
      </w:r>
    </w:p>
    <w:tbl>
      <w:tblPr>
        <w:tblStyle w:val="VCAATableClosed1"/>
        <w:tblW w:w="8208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008"/>
      </w:tblGrid>
      <w:tr w:rsidR="00A733AA" w14:paraId="3073DAB1" w14:textId="77777777" w:rsidTr="0054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13885354" w14:textId="3BC138BD" w:rsidR="000B1619" w:rsidRDefault="000B1619">
            <w:pPr>
              <w:pStyle w:val="VCAAtablecondensedheading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FF16A18" w14:textId="77777777" w:rsidR="000B1619" w:rsidRDefault="000B1619">
            <w:pPr>
              <w:pStyle w:val="VCAAtablecondensedheading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B801DD9" w14:textId="77777777" w:rsidR="000B1619" w:rsidRDefault="000B1619">
            <w:pPr>
              <w:pStyle w:val="VCAAtablecondensedheading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D05BC84" w14:textId="77777777" w:rsidR="000B1619" w:rsidRDefault="000B1619">
            <w:pPr>
              <w:pStyle w:val="VCAAtablecondensedheading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01DCDA7" w14:textId="77777777" w:rsidR="000B1619" w:rsidRDefault="000B1619">
            <w:pPr>
              <w:pStyle w:val="VCAAtablecondensedheading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2672DE7" w14:textId="77777777" w:rsidR="000B1619" w:rsidRDefault="000B1619">
            <w:pPr>
              <w:pStyle w:val="VCAAtablecondensedheading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B58AD2C" w14:textId="77777777" w:rsidR="000B1619" w:rsidRDefault="000B1619">
            <w:pPr>
              <w:pStyle w:val="VCAAtablecondensedheading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3F81FF2" w14:textId="77777777" w:rsidR="000B1619" w:rsidRDefault="000B1619">
            <w:pPr>
              <w:pStyle w:val="VCAAtablecondensedheading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0EE6459" w14:textId="77777777" w:rsidR="000B1619" w:rsidRDefault="000B1619">
            <w:pPr>
              <w:pStyle w:val="VCAAtablecondensedheading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48C9793" w14:textId="77777777" w:rsidR="000B1619" w:rsidRDefault="000B1619">
            <w:pPr>
              <w:pStyle w:val="VCAAtablecondensedheading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09FDC2A" w14:textId="77777777" w:rsidR="000B1619" w:rsidRDefault="000B1619">
            <w:pPr>
              <w:pStyle w:val="VCAAtablecondensedheading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FCDF11B" w14:textId="77777777" w:rsidR="000B1619" w:rsidRDefault="000B1619">
            <w:pPr>
              <w:pStyle w:val="VCAAtablecondensedheading"/>
            </w:pPr>
            <w:r>
              <w:t>10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754FA" w14:textId="77777777" w:rsidR="000B1619" w:rsidRDefault="000B1619">
            <w:pPr>
              <w:pStyle w:val="VCAAtablecondensedheading"/>
            </w:pPr>
            <w:r>
              <w:t>Average</w:t>
            </w:r>
          </w:p>
        </w:tc>
      </w:tr>
      <w:tr w:rsidR="000B1619" w14:paraId="182555C6" w14:textId="77777777" w:rsidTr="00543382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98E9E" w14:textId="77777777" w:rsidR="000B1619" w:rsidRDefault="000B1619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126D5" w14:textId="703C913C" w:rsidR="000B1619" w:rsidRDefault="000B1619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B6E48" w14:textId="5E9C8FA6" w:rsidR="000B1619" w:rsidRDefault="000B1619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27CC6" w14:textId="373FC007" w:rsidR="000B1619" w:rsidRDefault="000B1619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98FBE" w14:textId="23B69586" w:rsidR="000B1619" w:rsidRDefault="000B1619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C67BB" w14:textId="2E930C60" w:rsidR="000B1619" w:rsidRDefault="000B1619">
            <w:pPr>
              <w:pStyle w:val="VCAAtablecondensed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44694" w14:textId="0F6E8DE5" w:rsidR="000B1619" w:rsidRDefault="000B1619">
            <w:pPr>
              <w:pStyle w:val="VCAAtablecondensed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466D8" w14:textId="665F27C8" w:rsidR="000B1619" w:rsidRDefault="000B1619">
            <w:pPr>
              <w:pStyle w:val="VCAAtablecondensed"/>
            </w:pPr>
            <w:r>
              <w:t>17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A4675" w14:textId="0F7D15C0" w:rsidR="000B1619" w:rsidRDefault="000B1619">
            <w:pPr>
              <w:pStyle w:val="VCAAtablecondensed"/>
            </w:pPr>
            <w:r>
              <w:t>19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DD61D" w14:textId="4EA1EB6E" w:rsidR="000B1619" w:rsidRDefault="000B1619">
            <w:pPr>
              <w:pStyle w:val="VCAAtablecondensed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BE7AE" w14:textId="6D879D54" w:rsidR="000B1619" w:rsidRDefault="000B1619">
            <w:pPr>
              <w:pStyle w:val="VCAAtablecondensed"/>
            </w:pPr>
            <w:r>
              <w:t>14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3F38C" w14:textId="013DA60B" w:rsidR="000B1619" w:rsidRDefault="000B1619">
            <w:pPr>
              <w:pStyle w:val="VCAAtablecondensed"/>
            </w:pPr>
            <w:r>
              <w:t>14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32D15" w14:textId="50B2A3A3" w:rsidR="000B1619" w:rsidRDefault="000B1619">
            <w:pPr>
              <w:pStyle w:val="VCAAtablecondensed"/>
            </w:pPr>
            <w:r>
              <w:t>7.4</w:t>
            </w:r>
          </w:p>
        </w:tc>
      </w:tr>
    </w:tbl>
    <w:p w14:paraId="7C43E68A" w14:textId="72EE0FFD" w:rsidR="0008376B" w:rsidRPr="0008376B" w:rsidRDefault="0008376B" w:rsidP="000D1A2B">
      <w:pPr>
        <w:pStyle w:val="VCAAbody"/>
      </w:pPr>
      <w:r w:rsidRPr="0008376B">
        <w:t>This criterion assesses the students’ ability to safely demonstrate a ran</w:t>
      </w:r>
      <w:r w:rsidR="001638A9">
        <w:t>ge of style</w:t>
      </w:r>
      <w:r w:rsidR="00B4625B">
        <w:t>-</w:t>
      </w:r>
      <w:r w:rsidR="001638A9">
        <w:t xml:space="preserve">specific integrated </w:t>
      </w:r>
      <w:r w:rsidRPr="0008376B">
        <w:t xml:space="preserve">flexibility within a range of movements and body parts (including joints and spine as appropriate for the selected dance style). </w:t>
      </w:r>
    </w:p>
    <w:p w14:paraId="53F03032" w14:textId="705DF895" w:rsidR="0008376B" w:rsidRPr="0008376B" w:rsidRDefault="0008376B" w:rsidP="000D1A2B">
      <w:pPr>
        <w:pStyle w:val="VCAAbody"/>
      </w:pPr>
      <w:r w:rsidRPr="0008376B">
        <w:t>Students who scored highly safely demonstrate</w:t>
      </w:r>
      <w:r w:rsidR="00B4625B">
        <w:t>d</w:t>
      </w:r>
      <w:r w:rsidRPr="0008376B">
        <w:t xml:space="preserve"> style</w:t>
      </w:r>
      <w:r w:rsidR="00B4625B">
        <w:t>-</w:t>
      </w:r>
      <w:r w:rsidRPr="0008376B">
        <w:t xml:space="preserve">specific integrated flexibility </w:t>
      </w:r>
      <w:r w:rsidR="00B4625B">
        <w:t xml:space="preserve">within </w:t>
      </w:r>
      <w:r w:rsidRPr="0008376B">
        <w:t>an extensive range of body parts (including joints and spine) through complex movements.</w:t>
      </w:r>
    </w:p>
    <w:p w14:paraId="79A8C5D3" w14:textId="74F71D1B" w:rsidR="009D4AEC" w:rsidRDefault="0008376B" w:rsidP="000D1A2B">
      <w:pPr>
        <w:pStyle w:val="VCAAbody"/>
      </w:pPr>
      <w:r w:rsidRPr="0008376B">
        <w:t>Students who scored l</w:t>
      </w:r>
      <w:r w:rsidR="00E30BFC">
        <w:t>ess</w:t>
      </w:r>
      <w:r w:rsidRPr="0008376B">
        <w:t xml:space="preserve"> </w:t>
      </w:r>
      <w:r w:rsidR="00BA7AA6">
        <w:t>well</w:t>
      </w:r>
      <w:r w:rsidR="006D6ABD">
        <w:t xml:space="preserve"> </w:t>
      </w:r>
      <w:r w:rsidRPr="0008376B">
        <w:t>either demonstrated a less extensive range of style</w:t>
      </w:r>
      <w:r w:rsidR="00E30BFC">
        <w:t>-</w:t>
      </w:r>
      <w:r w:rsidRPr="0008376B">
        <w:t xml:space="preserve">specific integrated flexibility and/or the range of movements they used to demonstrate flexibility was less extensive and less technically </w:t>
      </w:r>
      <w:r w:rsidRPr="0069375D">
        <w:t xml:space="preserve">complex. </w:t>
      </w:r>
      <w:bookmarkStart w:id="2" w:name="_Toc460319772"/>
    </w:p>
    <w:p w14:paraId="2C01118E" w14:textId="77777777" w:rsidR="009D4AEC" w:rsidRDefault="009D4AEC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3C21294E" w14:textId="0E60F4A3" w:rsidR="00F47199" w:rsidRPr="0069375D" w:rsidRDefault="000D1A2B" w:rsidP="000D1A2B">
      <w:pPr>
        <w:pStyle w:val="VCAAHeading2"/>
      </w:pPr>
      <w:r>
        <w:lastRenderedPageBreak/>
        <w:t xml:space="preserve">5. </w:t>
      </w:r>
      <w:r w:rsidR="00F47199" w:rsidRPr="0069375D">
        <w:t>Stamina</w:t>
      </w:r>
      <w:bookmarkEnd w:id="2"/>
    </w:p>
    <w:tbl>
      <w:tblPr>
        <w:tblStyle w:val="VCAATableClosed1"/>
        <w:tblW w:w="8208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008"/>
      </w:tblGrid>
      <w:tr w:rsidR="000B1619" w14:paraId="4556D5C1" w14:textId="77777777" w:rsidTr="0054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2F3974F0" w14:textId="16431D30" w:rsidR="000B1619" w:rsidRDefault="000B1619">
            <w:pPr>
              <w:pStyle w:val="VCAAtablecondensedheading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A47DBDA" w14:textId="77777777" w:rsidR="000B1619" w:rsidRDefault="000B1619">
            <w:pPr>
              <w:pStyle w:val="VCAAtablecondensedheading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1CA0AAB" w14:textId="77777777" w:rsidR="000B1619" w:rsidRDefault="000B1619">
            <w:pPr>
              <w:pStyle w:val="VCAAtablecondensedheading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F081F1B" w14:textId="77777777" w:rsidR="000B1619" w:rsidRDefault="000B1619">
            <w:pPr>
              <w:pStyle w:val="VCAAtablecondensedheading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59E389B" w14:textId="77777777" w:rsidR="000B1619" w:rsidRDefault="000B1619">
            <w:pPr>
              <w:pStyle w:val="VCAAtablecondensedheading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1EE7E6E" w14:textId="77777777" w:rsidR="000B1619" w:rsidRDefault="000B1619">
            <w:pPr>
              <w:pStyle w:val="VCAAtablecondensedheading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5751FFF" w14:textId="77777777" w:rsidR="000B1619" w:rsidRDefault="000B1619">
            <w:pPr>
              <w:pStyle w:val="VCAAtablecondensedheading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95951E7" w14:textId="77777777" w:rsidR="000B1619" w:rsidRDefault="000B1619">
            <w:pPr>
              <w:pStyle w:val="VCAAtablecondensedheading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2A7E3B6" w14:textId="77777777" w:rsidR="000B1619" w:rsidRDefault="000B1619">
            <w:pPr>
              <w:pStyle w:val="VCAAtablecondensedheading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DD779F5" w14:textId="77777777" w:rsidR="000B1619" w:rsidRDefault="000B1619">
            <w:pPr>
              <w:pStyle w:val="VCAAtablecondensedheading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E6E98B9" w14:textId="77777777" w:rsidR="000B1619" w:rsidRDefault="000B1619">
            <w:pPr>
              <w:pStyle w:val="VCAAtablecondensedheading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3E5E09F" w14:textId="77777777" w:rsidR="000B1619" w:rsidRDefault="000B1619">
            <w:pPr>
              <w:pStyle w:val="VCAAtablecondensedheading"/>
            </w:pPr>
            <w:r>
              <w:t>10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737DC" w14:textId="77777777" w:rsidR="000B1619" w:rsidRDefault="000B1619">
            <w:pPr>
              <w:pStyle w:val="VCAAtablecondensedheading"/>
            </w:pPr>
            <w:r>
              <w:t>Average</w:t>
            </w:r>
          </w:p>
        </w:tc>
      </w:tr>
      <w:tr w:rsidR="000B1619" w14:paraId="6CAF3500" w14:textId="77777777" w:rsidTr="00543382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316FE" w14:textId="77777777" w:rsidR="000B1619" w:rsidRDefault="000B1619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5EBDC" w14:textId="60C3DABE" w:rsidR="000B1619" w:rsidRDefault="000B1619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62BBD" w14:textId="54AB9280" w:rsidR="000B1619" w:rsidRDefault="000B1619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8E32E" w14:textId="55200C6B" w:rsidR="000B1619" w:rsidRDefault="000B1619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01661" w14:textId="61F685DA" w:rsidR="000B1619" w:rsidRDefault="00C366E7">
            <w:pPr>
              <w:pStyle w:val="VCAAtablecondensed"/>
            </w:pPr>
            <w:r>
              <w:t>0.5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769B1" w14:textId="6B498ADA" w:rsidR="000B1619" w:rsidRDefault="00176AA6">
            <w:pPr>
              <w:pStyle w:val="VCAAtablecondensed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E9F38" w14:textId="3A9B8E84" w:rsidR="000B1619" w:rsidRDefault="00176AA6">
            <w:pPr>
              <w:pStyle w:val="VCAAtablecondensed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EDAD3" w14:textId="1B8DFC4D" w:rsidR="000B1619" w:rsidRDefault="00176AA6">
            <w:pPr>
              <w:pStyle w:val="VCAAtablecondensed"/>
            </w:pPr>
            <w:r>
              <w:t>13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D7BF7" w14:textId="06B7847C" w:rsidR="000B1619" w:rsidRDefault="00176AA6">
            <w:pPr>
              <w:pStyle w:val="VCAAtablecondensed"/>
            </w:pPr>
            <w:r>
              <w:t>17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965C2" w14:textId="5AF1D8BE" w:rsidR="000B1619" w:rsidRDefault="00176AA6">
            <w:pPr>
              <w:pStyle w:val="VCAAtablecondensed"/>
            </w:pPr>
            <w:r>
              <w:t>17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1A8B5" w14:textId="3BD9225E" w:rsidR="000B1619" w:rsidRDefault="00176AA6">
            <w:pPr>
              <w:pStyle w:val="VCAAtablecondensed"/>
            </w:pPr>
            <w:r>
              <w:t>14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1EA71" w14:textId="19EC248A" w:rsidR="000B1619" w:rsidRDefault="00176AA6">
            <w:pPr>
              <w:pStyle w:val="VCAAtablecondensed"/>
            </w:pPr>
            <w:r>
              <w:t>26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BBDD9" w14:textId="07301E39" w:rsidR="000B1619" w:rsidRDefault="000B1619">
            <w:pPr>
              <w:pStyle w:val="VCAAtablecondensed"/>
            </w:pPr>
            <w:r>
              <w:t>7.8</w:t>
            </w:r>
          </w:p>
        </w:tc>
      </w:tr>
    </w:tbl>
    <w:p w14:paraId="5F3A5E64" w14:textId="38224A3E" w:rsidR="00F47199" w:rsidRPr="0069375D" w:rsidRDefault="0069375D" w:rsidP="000D1A2B">
      <w:pPr>
        <w:pStyle w:val="VCAAbody"/>
      </w:pPr>
      <w:r w:rsidRPr="0069375D">
        <w:t>This criterion</w:t>
      </w:r>
      <w:r w:rsidR="00F47199" w:rsidRPr="0069375D">
        <w:t xml:space="preserve"> requires students to demonstrate sustained muscular and cardio-respiratory stamina across the performance of 2–5 minutes. </w:t>
      </w:r>
    </w:p>
    <w:p w14:paraId="5D43FFFD" w14:textId="25FE22BC" w:rsidR="00F47199" w:rsidRPr="0069375D" w:rsidRDefault="00F47199" w:rsidP="000D1A2B">
      <w:pPr>
        <w:pStyle w:val="VCAAbody"/>
      </w:pPr>
      <w:r w:rsidRPr="0069375D">
        <w:t>Students who s</w:t>
      </w:r>
      <w:r w:rsidR="007518B8" w:rsidRPr="0069375D">
        <w:t>c</w:t>
      </w:r>
      <w:r w:rsidRPr="0069375D">
        <w:t xml:space="preserve">ored highly </w:t>
      </w:r>
      <w:r w:rsidR="00E66550">
        <w:t>demonstrated</w:t>
      </w:r>
      <w:r w:rsidRPr="0069375D">
        <w:t xml:space="preserve"> sustain</w:t>
      </w:r>
      <w:r w:rsidR="00E66550">
        <w:t>ed</w:t>
      </w:r>
      <w:r w:rsidRPr="0069375D">
        <w:t xml:space="preserve"> muscular and cardio-respiratory stamina throughout their entire performance</w:t>
      </w:r>
      <w:r w:rsidR="0069375D" w:rsidRPr="0069375D">
        <w:t>s</w:t>
      </w:r>
      <w:r w:rsidR="00971C43" w:rsidRPr="0069375D">
        <w:t xml:space="preserve"> </w:t>
      </w:r>
      <w:r w:rsidR="00E66550">
        <w:t xml:space="preserve">and showed </w:t>
      </w:r>
      <w:r w:rsidR="00971C43" w:rsidRPr="0069375D">
        <w:t>no sign of fatigue</w:t>
      </w:r>
      <w:r w:rsidRPr="0069375D">
        <w:t>.</w:t>
      </w:r>
    </w:p>
    <w:p w14:paraId="3B95321D" w14:textId="4FA18058" w:rsidR="00971C43" w:rsidRPr="008C573B" w:rsidRDefault="00F47199" w:rsidP="000D1A2B">
      <w:pPr>
        <w:pStyle w:val="VCAAbody"/>
      </w:pPr>
      <w:r w:rsidRPr="0069375D">
        <w:t xml:space="preserve">Students who </w:t>
      </w:r>
      <w:r w:rsidRPr="00C40EDD">
        <w:t>scored l</w:t>
      </w:r>
      <w:r w:rsidR="00E66550">
        <w:t>ess well</w:t>
      </w:r>
      <w:r w:rsidRPr="00C40EDD">
        <w:t xml:space="preserve"> </w:t>
      </w:r>
      <w:r w:rsidR="00E66550">
        <w:t>showed</w:t>
      </w:r>
      <w:r w:rsidR="00E66550" w:rsidRPr="00C40EDD">
        <w:t xml:space="preserve"> </w:t>
      </w:r>
      <w:r w:rsidRPr="00C40EDD">
        <w:t xml:space="preserve">fatigue and were not able to sustain their respiratory stamina to varying degrees </w:t>
      </w:r>
      <w:r w:rsidR="00E66550">
        <w:t>during</w:t>
      </w:r>
      <w:r w:rsidRPr="00C40EDD">
        <w:t xml:space="preserve"> the performance.</w:t>
      </w:r>
      <w:r w:rsidR="00971C43" w:rsidRPr="008C573B">
        <w:t xml:space="preserve"> </w:t>
      </w:r>
      <w:bookmarkStart w:id="3" w:name="_Toc460319773"/>
    </w:p>
    <w:bookmarkEnd w:id="3"/>
    <w:p w14:paraId="347D620F" w14:textId="5CDBA42C" w:rsidR="00F47199" w:rsidRPr="004B0914" w:rsidRDefault="000D1A2B" w:rsidP="000D1A2B">
      <w:pPr>
        <w:pStyle w:val="VCAAHeading2"/>
      </w:pPr>
      <w:r>
        <w:rPr>
          <w:lang w:eastAsia="en-AU"/>
        </w:rPr>
        <w:t xml:space="preserve">6. </w:t>
      </w:r>
      <w:r w:rsidR="00C40EDD" w:rsidRPr="00C40EDD">
        <w:rPr>
          <w:lang w:eastAsia="en-AU"/>
        </w:rPr>
        <w:t>Isolation, coordination and style-specific weight transference</w:t>
      </w:r>
    </w:p>
    <w:tbl>
      <w:tblPr>
        <w:tblStyle w:val="VCAATableClosed1"/>
        <w:tblW w:w="8208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008"/>
      </w:tblGrid>
      <w:tr w:rsidR="00176AA6" w14:paraId="0C502242" w14:textId="77777777" w:rsidTr="0054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3CB8619A" w14:textId="27C365F9" w:rsidR="00176AA6" w:rsidRDefault="00176AA6">
            <w:pPr>
              <w:pStyle w:val="VCAAtablecondensedheading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88526D1" w14:textId="77777777" w:rsidR="00176AA6" w:rsidRDefault="00176AA6">
            <w:pPr>
              <w:pStyle w:val="VCAAtablecondensedheading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72ED98B" w14:textId="77777777" w:rsidR="00176AA6" w:rsidRDefault="00176AA6">
            <w:pPr>
              <w:pStyle w:val="VCAAtablecondensedheading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B5C9D7C" w14:textId="77777777" w:rsidR="00176AA6" w:rsidRDefault="00176AA6">
            <w:pPr>
              <w:pStyle w:val="VCAAtablecondensedheading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B127EC8" w14:textId="77777777" w:rsidR="00176AA6" w:rsidRDefault="00176AA6">
            <w:pPr>
              <w:pStyle w:val="VCAAtablecondensedheading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F96853D" w14:textId="77777777" w:rsidR="00176AA6" w:rsidRDefault="00176AA6">
            <w:pPr>
              <w:pStyle w:val="VCAAtablecondensedheading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C82530C" w14:textId="77777777" w:rsidR="00176AA6" w:rsidRDefault="00176AA6">
            <w:pPr>
              <w:pStyle w:val="VCAAtablecondensedheading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EB8BDB1" w14:textId="77777777" w:rsidR="00176AA6" w:rsidRDefault="00176AA6">
            <w:pPr>
              <w:pStyle w:val="VCAAtablecondensedheading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051E9F9" w14:textId="77777777" w:rsidR="00176AA6" w:rsidRDefault="00176AA6">
            <w:pPr>
              <w:pStyle w:val="VCAAtablecondensedheading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189B18C" w14:textId="77777777" w:rsidR="00176AA6" w:rsidRDefault="00176AA6">
            <w:pPr>
              <w:pStyle w:val="VCAAtablecondensedheading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A6D3BA0" w14:textId="77777777" w:rsidR="00176AA6" w:rsidRDefault="00176AA6">
            <w:pPr>
              <w:pStyle w:val="VCAAtablecondensedheading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B9534F4" w14:textId="77777777" w:rsidR="00176AA6" w:rsidRDefault="00176AA6">
            <w:pPr>
              <w:pStyle w:val="VCAAtablecondensedheading"/>
            </w:pPr>
            <w:r>
              <w:t>10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D4796" w14:textId="77777777" w:rsidR="00176AA6" w:rsidRDefault="00176AA6">
            <w:pPr>
              <w:pStyle w:val="VCAAtablecondensedheading"/>
            </w:pPr>
            <w:r>
              <w:t>Average</w:t>
            </w:r>
          </w:p>
        </w:tc>
      </w:tr>
      <w:tr w:rsidR="00176AA6" w14:paraId="1ED3761A" w14:textId="77777777" w:rsidTr="00543382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EEC81" w14:textId="77777777" w:rsidR="00176AA6" w:rsidRDefault="00176AA6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40958" w14:textId="11078889" w:rsidR="00176AA6" w:rsidRDefault="00176AA6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7782A" w14:textId="690DA62A" w:rsidR="00176AA6" w:rsidRDefault="00176AA6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9E58E" w14:textId="4BAC9484" w:rsidR="00176AA6" w:rsidRDefault="00176AA6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873FF" w14:textId="6669868E" w:rsidR="00176AA6" w:rsidRDefault="00C366E7">
            <w:pPr>
              <w:pStyle w:val="VCAAtablecondensed"/>
            </w:pPr>
            <w:r>
              <w:t>0.5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6B768" w14:textId="0C87DBBE" w:rsidR="00176AA6" w:rsidRDefault="00176AA6">
            <w:pPr>
              <w:pStyle w:val="VCAAtablecondensed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6EC59" w14:textId="1E448BAF" w:rsidR="00176AA6" w:rsidRDefault="00176AA6">
            <w:pPr>
              <w:pStyle w:val="VCAAtablecondensed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5DB77" w14:textId="53525A93" w:rsidR="00176AA6" w:rsidRDefault="00176AA6">
            <w:pPr>
              <w:pStyle w:val="VCAAtablecondensed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1227F" w14:textId="032598FC" w:rsidR="00176AA6" w:rsidRDefault="00176AA6">
            <w:pPr>
              <w:pStyle w:val="VCAAtablecondensed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539CD" w14:textId="18EC4BD6" w:rsidR="00176AA6" w:rsidRDefault="00176AA6">
            <w:pPr>
              <w:pStyle w:val="VCAAtablecondensed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75B3F" w14:textId="195FEB50" w:rsidR="00176AA6" w:rsidRDefault="00176AA6">
            <w:pPr>
              <w:pStyle w:val="VCAAtablecondensed"/>
            </w:pPr>
            <w:r>
              <w:t>13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43756" w14:textId="2F63EEAB" w:rsidR="00176AA6" w:rsidRDefault="00176AA6">
            <w:pPr>
              <w:pStyle w:val="VCAAtablecondensed"/>
            </w:pPr>
            <w:r>
              <w:t>10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BA19A" w14:textId="1288468F" w:rsidR="00176AA6" w:rsidRDefault="00176AA6">
            <w:pPr>
              <w:pStyle w:val="VCAAtablecondensed"/>
            </w:pPr>
            <w:r>
              <w:t>7.2</w:t>
            </w:r>
          </w:p>
        </w:tc>
      </w:tr>
    </w:tbl>
    <w:p w14:paraId="28926919" w14:textId="51B47055" w:rsidR="00C40EDD" w:rsidRPr="00DB2E80" w:rsidRDefault="00C40EDD" w:rsidP="000D1A2B">
      <w:pPr>
        <w:pStyle w:val="VCAAbody"/>
      </w:pPr>
      <w:r w:rsidRPr="00DB2E80">
        <w:t>This criterion</w:t>
      </w:r>
      <w:r w:rsidR="00F47199" w:rsidRPr="00DB2E80">
        <w:t xml:space="preserve"> requires students to demonstrate </w:t>
      </w:r>
      <w:bookmarkStart w:id="4" w:name="_Toc460319774"/>
      <w:r w:rsidR="004B0914" w:rsidRPr="008C573B">
        <w:t xml:space="preserve">isolation, coordination and style-specific weight transference </w:t>
      </w:r>
      <w:r w:rsidRPr="00DB2E80">
        <w:t>of style-specific movements.</w:t>
      </w:r>
    </w:p>
    <w:p w14:paraId="02E2AD6E" w14:textId="39A6F15D" w:rsidR="00DD5B47" w:rsidRDefault="00C40EDD" w:rsidP="000D1A2B">
      <w:pPr>
        <w:pStyle w:val="VCAAbody"/>
      </w:pPr>
      <w:r w:rsidRPr="00DB2E80">
        <w:t xml:space="preserve">Students who scored highly </w:t>
      </w:r>
      <w:r w:rsidR="00D03B50">
        <w:t xml:space="preserve">demonstrated sustained control while </w:t>
      </w:r>
      <w:r w:rsidRPr="00DB2E80">
        <w:t>execut</w:t>
      </w:r>
      <w:r w:rsidR="00D03B50">
        <w:t>ing</w:t>
      </w:r>
      <w:r w:rsidRPr="00DB2E80">
        <w:t xml:space="preserve"> an extensive range of highly complex style</w:t>
      </w:r>
      <w:r w:rsidR="00D03B50">
        <w:t>-</w:t>
      </w:r>
      <w:r w:rsidRPr="00DB2E80">
        <w:t>specific movements</w:t>
      </w:r>
      <w:r w:rsidR="00D03B50">
        <w:t xml:space="preserve">. These </w:t>
      </w:r>
      <w:r w:rsidRPr="00DB2E80">
        <w:t>includ</w:t>
      </w:r>
      <w:r w:rsidR="00D03B50">
        <w:t>ed</w:t>
      </w:r>
      <w:r w:rsidRPr="00DB2E80">
        <w:t xml:space="preserve"> rotating movements using the whole body and single body parts, </w:t>
      </w:r>
      <w:r w:rsidR="005C27E1">
        <w:t xml:space="preserve">and the </w:t>
      </w:r>
      <w:r w:rsidRPr="00DB2E80">
        <w:t>isolation and articulation of upper and lower body parts</w:t>
      </w:r>
      <w:r w:rsidR="005C27E1">
        <w:t>.</w:t>
      </w:r>
      <w:r w:rsidRPr="00DB2E80">
        <w:t xml:space="preserve"> </w:t>
      </w:r>
      <w:r w:rsidR="005C27E1">
        <w:t xml:space="preserve">They were able to execute </w:t>
      </w:r>
      <w:r w:rsidRPr="00DB2E80">
        <w:t>secure and confident transfers of weight and movement transitions</w:t>
      </w:r>
      <w:r w:rsidR="004B0914" w:rsidRPr="00DB2E80">
        <w:t xml:space="preserve">, with </w:t>
      </w:r>
      <w:r w:rsidRPr="00DB2E80">
        <w:t>accurate style-specific foot</w:t>
      </w:r>
      <w:r w:rsidR="004B0914" w:rsidRPr="00DB2E80">
        <w:t xml:space="preserve"> engagement. </w:t>
      </w:r>
    </w:p>
    <w:p w14:paraId="6A1F5068" w14:textId="2A476CE3" w:rsidR="004B0914" w:rsidRPr="00DB2E80" w:rsidRDefault="004B0914" w:rsidP="000D1A2B">
      <w:pPr>
        <w:pStyle w:val="VCAAbody"/>
      </w:pPr>
      <w:r w:rsidRPr="00DB2E80">
        <w:t>Students who scored l</w:t>
      </w:r>
      <w:r w:rsidR="005C27E1">
        <w:t xml:space="preserve">ess well </w:t>
      </w:r>
      <w:r w:rsidRPr="00DB2E80">
        <w:t>either demonstrated a less extensive range of movements and/or movements of less technical complexity</w:t>
      </w:r>
      <w:r w:rsidR="005121CB">
        <w:t xml:space="preserve">. They also showed </w:t>
      </w:r>
      <w:r w:rsidRPr="00DB2E80">
        <w:t>l</w:t>
      </w:r>
      <w:r w:rsidR="005121CB">
        <w:t xml:space="preserve">ess </w:t>
      </w:r>
      <w:r w:rsidRPr="00DB2E80">
        <w:t xml:space="preserve">control in execution and/or lapses in the accuracy </w:t>
      </w:r>
      <w:r w:rsidR="005121CB">
        <w:t xml:space="preserve">of </w:t>
      </w:r>
      <w:r w:rsidRPr="00DB2E80">
        <w:t xml:space="preserve">their foot engagement. </w:t>
      </w:r>
    </w:p>
    <w:bookmarkEnd w:id="4"/>
    <w:p w14:paraId="4E4F317E" w14:textId="12F8E6B2" w:rsidR="00742B1A" w:rsidRPr="00EF7CC2" w:rsidRDefault="000D1A2B" w:rsidP="000D1A2B">
      <w:pPr>
        <w:pStyle w:val="VCAAHeading2"/>
      </w:pPr>
      <w:r>
        <w:t xml:space="preserve">7. </w:t>
      </w:r>
      <w:r w:rsidR="00742B1A" w:rsidRPr="00EF7CC2">
        <w:t xml:space="preserve">Successional movement and spatial awareness </w:t>
      </w:r>
    </w:p>
    <w:tbl>
      <w:tblPr>
        <w:tblStyle w:val="VCAATableClosed1"/>
        <w:tblW w:w="8208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008"/>
      </w:tblGrid>
      <w:tr w:rsidR="00176AA6" w14:paraId="4729B0C4" w14:textId="77777777" w:rsidTr="006D6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38E8A344" w14:textId="08BBF646" w:rsidR="00176AA6" w:rsidRDefault="00176AA6">
            <w:pPr>
              <w:pStyle w:val="VCAAtablecondensedheading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FCC279E" w14:textId="77777777" w:rsidR="00176AA6" w:rsidRDefault="00176AA6">
            <w:pPr>
              <w:pStyle w:val="VCAAtablecondensedheading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618AFEA" w14:textId="77777777" w:rsidR="00176AA6" w:rsidRDefault="00176AA6">
            <w:pPr>
              <w:pStyle w:val="VCAAtablecondensedheading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C2183D7" w14:textId="77777777" w:rsidR="00176AA6" w:rsidRDefault="00176AA6">
            <w:pPr>
              <w:pStyle w:val="VCAAtablecondensedheading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CCBB529" w14:textId="77777777" w:rsidR="00176AA6" w:rsidRDefault="00176AA6">
            <w:pPr>
              <w:pStyle w:val="VCAAtablecondensedheading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DF1A881" w14:textId="77777777" w:rsidR="00176AA6" w:rsidRDefault="00176AA6">
            <w:pPr>
              <w:pStyle w:val="VCAAtablecondensedheading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ADA490F" w14:textId="77777777" w:rsidR="00176AA6" w:rsidRDefault="00176AA6">
            <w:pPr>
              <w:pStyle w:val="VCAAtablecondensedheading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331A960" w14:textId="77777777" w:rsidR="00176AA6" w:rsidRDefault="00176AA6">
            <w:pPr>
              <w:pStyle w:val="VCAAtablecondensedheading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33BBB6B" w14:textId="77777777" w:rsidR="00176AA6" w:rsidRDefault="00176AA6">
            <w:pPr>
              <w:pStyle w:val="VCAAtablecondensedheading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591AECC" w14:textId="77777777" w:rsidR="00176AA6" w:rsidRDefault="00176AA6">
            <w:pPr>
              <w:pStyle w:val="VCAAtablecondensedheading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0EB810E" w14:textId="77777777" w:rsidR="00176AA6" w:rsidRDefault="00176AA6">
            <w:pPr>
              <w:pStyle w:val="VCAAtablecondensedheading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5C2E8BA" w14:textId="77777777" w:rsidR="00176AA6" w:rsidRDefault="00176AA6">
            <w:pPr>
              <w:pStyle w:val="VCAAtablecondensedheading"/>
            </w:pPr>
            <w:r>
              <w:t>10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6FDF6" w14:textId="77777777" w:rsidR="00176AA6" w:rsidRDefault="00176AA6">
            <w:pPr>
              <w:pStyle w:val="VCAAtablecondensedheading"/>
            </w:pPr>
            <w:r>
              <w:t>Average</w:t>
            </w:r>
          </w:p>
        </w:tc>
      </w:tr>
      <w:tr w:rsidR="00176AA6" w14:paraId="7C86B5E5" w14:textId="77777777" w:rsidTr="006D6ABD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F2659" w14:textId="77777777" w:rsidR="00176AA6" w:rsidRDefault="00176AA6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EE153" w14:textId="781AF228" w:rsidR="00176AA6" w:rsidRDefault="00176AA6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70173" w14:textId="3CC8D82D" w:rsidR="00176AA6" w:rsidRDefault="00176AA6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F5984" w14:textId="001A02B4" w:rsidR="00176AA6" w:rsidRDefault="00176AA6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9F465" w14:textId="00E66A64" w:rsidR="00176AA6" w:rsidRDefault="00176AA6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19F8F" w14:textId="228C3E3F" w:rsidR="00176AA6" w:rsidRDefault="00176AA6">
            <w:pPr>
              <w:pStyle w:val="VCAAtablecondensed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2F4C2" w14:textId="5DB5F47C" w:rsidR="00176AA6" w:rsidRDefault="00C366E7">
            <w:pPr>
              <w:pStyle w:val="VCAAtablecondensed"/>
            </w:pPr>
            <w:r>
              <w:t>13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49F13" w14:textId="145EA69B" w:rsidR="00176AA6" w:rsidRDefault="00C366E7">
            <w:pPr>
              <w:pStyle w:val="VCAAtablecondensed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78B9E" w14:textId="075547E6" w:rsidR="00176AA6" w:rsidRDefault="00C366E7">
            <w:pPr>
              <w:pStyle w:val="VCAAtablecondensed"/>
            </w:pPr>
            <w:r>
              <w:t>17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42601" w14:textId="2D3A13D6" w:rsidR="00176AA6" w:rsidRDefault="00C366E7">
            <w:pPr>
              <w:pStyle w:val="VCAAtablecondensed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2ED12" w14:textId="337B00DF" w:rsidR="00176AA6" w:rsidRDefault="00C366E7">
            <w:pPr>
              <w:pStyle w:val="VCAAtablecondensed"/>
            </w:pPr>
            <w:r>
              <w:t>13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DBD49" w14:textId="149E65C0" w:rsidR="00176AA6" w:rsidRDefault="00C366E7">
            <w:pPr>
              <w:pStyle w:val="VCAAtablecondensed"/>
            </w:pPr>
            <w:r>
              <w:t>12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342CD" w14:textId="4D34A7EC" w:rsidR="00176AA6" w:rsidRDefault="00176AA6">
            <w:pPr>
              <w:pStyle w:val="VCAAtablecondensed"/>
            </w:pPr>
            <w:r>
              <w:t>7.2</w:t>
            </w:r>
          </w:p>
        </w:tc>
      </w:tr>
    </w:tbl>
    <w:p w14:paraId="43ECB9EB" w14:textId="27FC4792" w:rsidR="00F47199" w:rsidRPr="00EF7CC2" w:rsidRDefault="00F47199" w:rsidP="000D1A2B">
      <w:pPr>
        <w:pStyle w:val="VCAAbody"/>
      </w:pPr>
      <w:r w:rsidRPr="00EF7CC2">
        <w:t>T</w:t>
      </w:r>
      <w:r w:rsidR="00742B1A" w:rsidRPr="00EF7CC2">
        <w:t>his criterion</w:t>
      </w:r>
      <w:r w:rsidRPr="00EF7CC2">
        <w:t xml:space="preserve"> assesses style-specific skills in the use of </w:t>
      </w:r>
      <w:r w:rsidR="00742B1A" w:rsidRPr="00EF7CC2">
        <w:t>successional movement and spatial awareness.</w:t>
      </w:r>
      <w:r w:rsidR="00F66A57">
        <w:t xml:space="preserve"> </w:t>
      </w:r>
    </w:p>
    <w:p w14:paraId="3E4CB9BF" w14:textId="545D7D4F" w:rsidR="00F47199" w:rsidRPr="00EF7CC2" w:rsidRDefault="00742B1A" w:rsidP="000D1A2B">
      <w:pPr>
        <w:pStyle w:val="VCAAbody"/>
      </w:pPr>
      <w:r w:rsidRPr="00EF7CC2">
        <w:t xml:space="preserve">Students who scored highly </w:t>
      </w:r>
      <w:r w:rsidR="008E7EAD">
        <w:t xml:space="preserve">demonstrated </w:t>
      </w:r>
      <w:r w:rsidRPr="00EF7CC2">
        <w:t xml:space="preserve">outstanding use of both their personal and general performance space and consistently maintained body consciousness </w:t>
      </w:r>
      <w:r w:rsidR="00EF7CC2" w:rsidRPr="00EF7CC2">
        <w:t xml:space="preserve">throughout the performance. They orientated themselves </w:t>
      </w:r>
      <w:r w:rsidRPr="00EF7CC2">
        <w:t>within the performance space</w:t>
      </w:r>
      <w:r w:rsidR="00EF7CC2" w:rsidRPr="00EF7CC2">
        <w:t xml:space="preserve"> effectively and demonstrated c</w:t>
      </w:r>
      <w:r w:rsidRPr="00EF7CC2">
        <w:t xml:space="preserve">ontrolled execution of highly complex and </w:t>
      </w:r>
      <w:r w:rsidR="00EF7CC2" w:rsidRPr="00EF7CC2">
        <w:t>varied</w:t>
      </w:r>
      <w:r w:rsidRPr="00EF7CC2">
        <w:t xml:space="preserve"> movement patterns and pathways</w:t>
      </w:r>
      <w:r w:rsidR="00EA23DF">
        <w:t>,</w:t>
      </w:r>
      <w:r w:rsidRPr="00EF7CC2">
        <w:t xml:space="preserve"> </w:t>
      </w:r>
      <w:r w:rsidR="00EF7CC2" w:rsidRPr="00EF7CC2">
        <w:t xml:space="preserve">using a range of </w:t>
      </w:r>
      <w:r w:rsidRPr="00EF7CC2">
        <w:t>complex locomotor techniques</w:t>
      </w:r>
      <w:r w:rsidR="00EF7CC2" w:rsidRPr="00EF7CC2">
        <w:t>.</w:t>
      </w:r>
    </w:p>
    <w:p w14:paraId="4C6F9CBA" w14:textId="32371306" w:rsidR="009D4AEC" w:rsidRDefault="00F47199" w:rsidP="000D1A2B">
      <w:pPr>
        <w:pStyle w:val="VCAAbody"/>
      </w:pPr>
      <w:r w:rsidRPr="00EF7CC2">
        <w:t>Students who scored l</w:t>
      </w:r>
      <w:r w:rsidR="008E7EAD">
        <w:t xml:space="preserve">ess well </w:t>
      </w:r>
      <w:r w:rsidRPr="00EF7CC2">
        <w:t xml:space="preserve">were less skillful in </w:t>
      </w:r>
      <w:r w:rsidR="00EF7CC2" w:rsidRPr="00EF7CC2">
        <w:t xml:space="preserve">their body consciousness and use of both their personal and general performance space. </w:t>
      </w:r>
      <w:r w:rsidR="00C8344F">
        <w:t>T</w:t>
      </w:r>
      <w:r w:rsidR="00EF7CC2" w:rsidRPr="00EF7CC2">
        <w:t xml:space="preserve">hey used </w:t>
      </w:r>
      <w:r w:rsidR="00C8344F">
        <w:t xml:space="preserve">a </w:t>
      </w:r>
      <w:r w:rsidR="00EF7CC2" w:rsidRPr="00EF7CC2">
        <w:t>less extensive</w:t>
      </w:r>
      <w:r w:rsidR="00C8344F">
        <w:t xml:space="preserve"> and/or complex</w:t>
      </w:r>
      <w:r w:rsidR="00EF7CC2" w:rsidRPr="00EF7CC2">
        <w:t xml:space="preserve"> </w:t>
      </w:r>
      <w:r w:rsidR="00DB2E80" w:rsidRPr="00EF7CC2">
        <w:t xml:space="preserve">range </w:t>
      </w:r>
      <w:r w:rsidR="00DB2E80">
        <w:t xml:space="preserve">of </w:t>
      </w:r>
      <w:r w:rsidR="00DB2E80" w:rsidRPr="00EF7CC2">
        <w:t>movement</w:t>
      </w:r>
      <w:r w:rsidR="00EF7CC2" w:rsidRPr="00EF7CC2">
        <w:t xml:space="preserve"> patterns and pathways within the performance and</w:t>
      </w:r>
      <w:r w:rsidR="00C8344F">
        <w:t xml:space="preserve"> demonstrated some control </w:t>
      </w:r>
      <w:r w:rsidR="00EF7CC2" w:rsidRPr="00EF7CC2">
        <w:t>lapses.</w:t>
      </w:r>
    </w:p>
    <w:p w14:paraId="334A52CA" w14:textId="77777777" w:rsidR="009D4AEC" w:rsidRDefault="009D4AEC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5E2757F4" w14:textId="67A8EDD3" w:rsidR="00F47199" w:rsidRPr="00976ABE" w:rsidRDefault="000D1A2B" w:rsidP="000D1A2B">
      <w:pPr>
        <w:pStyle w:val="VCAAHeading2"/>
      </w:pPr>
      <w:bookmarkStart w:id="5" w:name="_Toc460319775"/>
      <w:r>
        <w:lastRenderedPageBreak/>
        <w:t xml:space="preserve">8. </w:t>
      </w:r>
      <w:r w:rsidR="00F47199" w:rsidRPr="00976ABE">
        <w:t>Expressive use of movement dynamics</w:t>
      </w:r>
      <w:bookmarkEnd w:id="5"/>
    </w:p>
    <w:tbl>
      <w:tblPr>
        <w:tblStyle w:val="VCAATableClosed1"/>
        <w:tblW w:w="8208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008"/>
      </w:tblGrid>
      <w:tr w:rsidR="00A733AA" w14:paraId="591D1E62" w14:textId="77777777" w:rsidTr="006D6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063A20C1" w14:textId="1FA53672" w:rsidR="00C366E7" w:rsidRDefault="00C366E7">
            <w:pPr>
              <w:pStyle w:val="VCAAtablecondensedheading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F073AB7" w14:textId="77777777" w:rsidR="00C366E7" w:rsidRDefault="00C366E7">
            <w:pPr>
              <w:pStyle w:val="VCAAtablecondensedheading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3647DEF" w14:textId="77777777" w:rsidR="00C366E7" w:rsidRDefault="00C366E7">
            <w:pPr>
              <w:pStyle w:val="VCAAtablecondensedheading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140129D" w14:textId="77777777" w:rsidR="00C366E7" w:rsidRDefault="00C366E7">
            <w:pPr>
              <w:pStyle w:val="VCAAtablecondensedheading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216F43E" w14:textId="77777777" w:rsidR="00C366E7" w:rsidRDefault="00C366E7">
            <w:pPr>
              <w:pStyle w:val="VCAAtablecondensedheading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5A4B4E1" w14:textId="77777777" w:rsidR="00C366E7" w:rsidRDefault="00C366E7">
            <w:pPr>
              <w:pStyle w:val="VCAAtablecondensedheading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ABC0B14" w14:textId="77777777" w:rsidR="00C366E7" w:rsidRDefault="00C366E7">
            <w:pPr>
              <w:pStyle w:val="VCAAtablecondensedheading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B01FB53" w14:textId="77777777" w:rsidR="00C366E7" w:rsidRDefault="00C366E7">
            <w:pPr>
              <w:pStyle w:val="VCAAtablecondensedheading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61358C6" w14:textId="77777777" w:rsidR="00C366E7" w:rsidRDefault="00C366E7">
            <w:pPr>
              <w:pStyle w:val="VCAAtablecondensedheading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F41718F" w14:textId="77777777" w:rsidR="00C366E7" w:rsidRDefault="00C366E7">
            <w:pPr>
              <w:pStyle w:val="VCAAtablecondensedheading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CAE3552" w14:textId="77777777" w:rsidR="00C366E7" w:rsidRDefault="00C366E7">
            <w:pPr>
              <w:pStyle w:val="VCAAtablecondensedheading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240515F" w14:textId="77777777" w:rsidR="00C366E7" w:rsidRDefault="00C366E7">
            <w:pPr>
              <w:pStyle w:val="VCAAtablecondensedheading"/>
            </w:pPr>
            <w:r>
              <w:t>10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E8765" w14:textId="77777777" w:rsidR="00C366E7" w:rsidRDefault="00C366E7">
            <w:pPr>
              <w:pStyle w:val="VCAAtablecondensedheading"/>
            </w:pPr>
            <w:r>
              <w:t>Average</w:t>
            </w:r>
          </w:p>
        </w:tc>
      </w:tr>
      <w:tr w:rsidR="00C366E7" w14:paraId="0231D1A2" w14:textId="77777777" w:rsidTr="006D6ABD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376A2" w14:textId="77777777" w:rsidR="00C366E7" w:rsidRDefault="00C366E7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B074E" w14:textId="2F142E2F" w:rsidR="00C366E7" w:rsidRDefault="00545821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42F1A" w14:textId="343C9645" w:rsidR="00C366E7" w:rsidRDefault="00545821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FC445" w14:textId="135D9CB3" w:rsidR="00C366E7" w:rsidRDefault="00545821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98461" w14:textId="09514B62" w:rsidR="00C366E7" w:rsidRDefault="00545821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833A2" w14:textId="0EC5A59A" w:rsidR="00C366E7" w:rsidRDefault="00545821">
            <w:pPr>
              <w:pStyle w:val="VCAAtablecondensed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1C91D" w14:textId="67830370" w:rsidR="00C366E7" w:rsidRDefault="00545821">
            <w:pPr>
              <w:pStyle w:val="VCAAtablecondensed"/>
            </w:pPr>
            <w:r>
              <w:t>14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D094C" w14:textId="17EB375F" w:rsidR="00C366E7" w:rsidRDefault="00545821">
            <w:pPr>
              <w:pStyle w:val="VCAAtablecondensed"/>
            </w:pPr>
            <w:r>
              <w:t>16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A5F15" w14:textId="6E036375" w:rsidR="00C366E7" w:rsidRDefault="00545821">
            <w:pPr>
              <w:pStyle w:val="VCAAtablecondensed"/>
            </w:pPr>
            <w:r>
              <w:t>19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E847D" w14:textId="3718C393" w:rsidR="00C366E7" w:rsidRDefault="00545821">
            <w:pPr>
              <w:pStyle w:val="VCAAtablecondensed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DA3C6" w14:textId="2D1F8238" w:rsidR="00C366E7" w:rsidRDefault="00545821">
            <w:pPr>
              <w:pStyle w:val="VCAAtablecondensed"/>
            </w:pPr>
            <w:r>
              <w:t>13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0C023" w14:textId="4809D0FF" w:rsidR="00C366E7" w:rsidRDefault="00545821">
            <w:pPr>
              <w:pStyle w:val="VCAAtablecondensed"/>
            </w:pPr>
            <w:r>
              <w:t>13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7FD6A" w14:textId="79B4FB28" w:rsidR="00C366E7" w:rsidRDefault="00545821">
            <w:pPr>
              <w:pStyle w:val="VCAAtablecondensed"/>
            </w:pPr>
            <w:r>
              <w:t>7.3</w:t>
            </w:r>
          </w:p>
        </w:tc>
      </w:tr>
    </w:tbl>
    <w:p w14:paraId="61FBF3DE" w14:textId="6EE746A7" w:rsidR="00F47199" w:rsidRPr="000D1A2B" w:rsidRDefault="00BC5A5E" w:rsidP="000D1A2B">
      <w:pPr>
        <w:pStyle w:val="VCAAbody"/>
      </w:pPr>
      <w:r w:rsidRPr="000D1A2B">
        <w:t>This criterion</w:t>
      </w:r>
      <w:r w:rsidR="005B06D6" w:rsidRPr="000D1A2B">
        <w:t xml:space="preserve"> assesse</w:t>
      </w:r>
      <w:r w:rsidR="00C8344F">
        <w:t>s</w:t>
      </w:r>
      <w:r w:rsidR="005B06D6" w:rsidRPr="000D1A2B">
        <w:t xml:space="preserve"> the </w:t>
      </w:r>
      <w:r w:rsidR="00F47199" w:rsidRPr="000D1A2B">
        <w:t xml:space="preserve">style-specific </w:t>
      </w:r>
      <w:r w:rsidR="005B06D6" w:rsidRPr="000D1A2B">
        <w:t xml:space="preserve">application of </w:t>
      </w:r>
      <w:r w:rsidR="00F47199" w:rsidRPr="000D1A2B">
        <w:t>expres</w:t>
      </w:r>
      <w:r w:rsidR="00063ABB" w:rsidRPr="000D1A2B">
        <w:t xml:space="preserve">sive movement dynamics and </w:t>
      </w:r>
      <w:r w:rsidR="00F47199" w:rsidRPr="000D1A2B">
        <w:t>variations in th</w:t>
      </w:r>
      <w:r w:rsidR="00063ABB" w:rsidRPr="000D1A2B">
        <w:t>e force and flow of movement, including</w:t>
      </w:r>
      <w:r w:rsidR="005B06D6" w:rsidRPr="000D1A2B">
        <w:t xml:space="preserve"> </w:t>
      </w:r>
      <w:r w:rsidR="00F47199" w:rsidRPr="000D1A2B">
        <w:t>the release of energy</w:t>
      </w:r>
      <w:r w:rsidR="005B06D6" w:rsidRPr="000D1A2B">
        <w:t xml:space="preserve"> in an integrated manner</w:t>
      </w:r>
      <w:r w:rsidR="00F47199" w:rsidRPr="000D1A2B">
        <w:t>.</w:t>
      </w:r>
    </w:p>
    <w:p w14:paraId="6C6C355C" w14:textId="46A9E360" w:rsidR="00C8344F" w:rsidRDefault="00063ABB" w:rsidP="000D1A2B">
      <w:pPr>
        <w:pStyle w:val="VCAAbody"/>
      </w:pPr>
      <w:r w:rsidRPr="000D1A2B">
        <w:t>Students who scored highly appl</w:t>
      </w:r>
      <w:r w:rsidR="00C8344F">
        <w:t>ied</w:t>
      </w:r>
      <w:r w:rsidRPr="000D1A2B">
        <w:t xml:space="preserve"> a</w:t>
      </w:r>
      <w:r w:rsidR="001A526F" w:rsidRPr="000D1A2B">
        <w:t xml:space="preserve">n extensive </w:t>
      </w:r>
      <w:r w:rsidRPr="000D1A2B">
        <w:t>range of style</w:t>
      </w:r>
      <w:r w:rsidR="00C8344F">
        <w:t>-</w:t>
      </w:r>
      <w:r w:rsidRPr="000D1A2B">
        <w:t xml:space="preserve">specific </w:t>
      </w:r>
      <w:r w:rsidR="00BC5A5E" w:rsidRPr="000D1A2B">
        <w:t xml:space="preserve">controlled </w:t>
      </w:r>
      <w:r w:rsidRPr="000D1A2B">
        <w:t>movement dynamics</w:t>
      </w:r>
      <w:r w:rsidR="00BC5A5E" w:rsidRPr="000D1A2B">
        <w:t xml:space="preserve"> and their variations when executing highly complex movements</w:t>
      </w:r>
      <w:r w:rsidR="00976ABE" w:rsidRPr="000D1A2B">
        <w:t xml:space="preserve"> throughout their performance</w:t>
      </w:r>
      <w:r w:rsidR="00BC5A5E" w:rsidRPr="000D1A2B">
        <w:t xml:space="preserve">. </w:t>
      </w:r>
    </w:p>
    <w:p w14:paraId="625C92D7" w14:textId="6FF863C4" w:rsidR="00063ABB" w:rsidRPr="000D1A2B" w:rsidRDefault="00BC5A5E" w:rsidP="000D1A2B">
      <w:pPr>
        <w:pStyle w:val="VCAAbody"/>
      </w:pPr>
      <w:r w:rsidRPr="000D1A2B">
        <w:t xml:space="preserve">Students who scored less </w:t>
      </w:r>
      <w:r w:rsidR="00C8344F">
        <w:t>well</w:t>
      </w:r>
      <w:r w:rsidRPr="000D1A2B">
        <w:t xml:space="preserve"> demonstrated a more limited range of style</w:t>
      </w:r>
      <w:r w:rsidR="00C8344F">
        <w:t>-</w:t>
      </w:r>
      <w:r w:rsidRPr="000D1A2B">
        <w:t>specific movement dynamics and their variations</w:t>
      </w:r>
      <w:r w:rsidR="00F46BD9">
        <w:t>. They chose less</w:t>
      </w:r>
      <w:r w:rsidR="00BA7AA6">
        <w:t>-</w:t>
      </w:r>
      <w:r w:rsidR="00F46BD9">
        <w:t>complex movements and</w:t>
      </w:r>
      <w:r w:rsidRPr="000D1A2B">
        <w:t xml:space="preserve"> </w:t>
      </w:r>
      <w:r w:rsidR="00F46BD9">
        <w:t xml:space="preserve">there were </w:t>
      </w:r>
      <w:r w:rsidRPr="000D1A2B">
        <w:t>lapses in their controlled execution.</w:t>
      </w:r>
    </w:p>
    <w:p w14:paraId="19C775F9" w14:textId="1D3649A2" w:rsidR="00F47199" w:rsidRPr="00216627" w:rsidRDefault="000D1A2B" w:rsidP="000D1A2B">
      <w:pPr>
        <w:pStyle w:val="VCAAHeading2"/>
      </w:pPr>
      <w:bookmarkStart w:id="6" w:name="_Toc460319776"/>
      <w:r>
        <w:t xml:space="preserve">9. </w:t>
      </w:r>
      <w:r w:rsidR="00F47199" w:rsidRPr="00216627">
        <w:t>Musicality, rhythm and timing</w:t>
      </w:r>
      <w:bookmarkEnd w:id="6"/>
    </w:p>
    <w:tbl>
      <w:tblPr>
        <w:tblStyle w:val="VCAATableClosed1"/>
        <w:tblW w:w="8208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008"/>
      </w:tblGrid>
      <w:tr w:rsidR="00C366E7" w14:paraId="3F6DB560" w14:textId="77777777" w:rsidTr="006D6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417525C3" w14:textId="393625B0" w:rsidR="00C366E7" w:rsidRDefault="00C366E7">
            <w:pPr>
              <w:pStyle w:val="VCAAtablecondensedheading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63677FD" w14:textId="77777777" w:rsidR="00C366E7" w:rsidRDefault="00C366E7">
            <w:pPr>
              <w:pStyle w:val="VCAAtablecondensedheading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2A6100F" w14:textId="77777777" w:rsidR="00C366E7" w:rsidRDefault="00C366E7">
            <w:pPr>
              <w:pStyle w:val="VCAAtablecondensedheading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7C2DF8D" w14:textId="77777777" w:rsidR="00C366E7" w:rsidRDefault="00C366E7">
            <w:pPr>
              <w:pStyle w:val="VCAAtablecondensedheading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A06DE5D" w14:textId="77777777" w:rsidR="00C366E7" w:rsidRDefault="00C366E7">
            <w:pPr>
              <w:pStyle w:val="VCAAtablecondensedheading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48D9430" w14:textId="77777777" w:rsidR="00C366E7" w:rsidRDefault="00C366E7">
            <w:pPr>
              <w:pStyle w:val="VCAAtablecondensedheading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67ADFC2" w14:textId="77777777" w:rsidR="00C366E7" w:rsidRDefault="00C366E7">
            <w:pPr>
              <w:pStyle w:val="VCAAtablecondensedheading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2E70C16" w14:textId="77777777" w:rsidR="00C366E7" w:rsidRDefault="00C366E7">
            <w:pPr>
              <w:pStyle w:val="VCAAtablecondensedheading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4C79683" w14:textId="77777777" w:rsidR="00C366E7" w:rsidRDefault="00C366E7">
            <w:pPr>
              <w:pStyle w:val="VCAAtablecondensedheading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7E5F65C" w14:textId="77777777" w:rsidR="00C366E7" w:rsidRDefault="00C366E7">
            <w:pPr>
              <w:pStyle w:val="VCAAtablecondensedheading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C28E7F0" w14:textId="77777777" w:rsidR="00C366E7" w:rsidRDefault="00C366E7">
            <w:pPr>
              <w:pStyle w:val="VCAAtablecondensedheading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856A4B9" w14:textId="77777777" w:rsidR="00C366E7" w:rsidRDefault="00C366E7">
            <w:pPr>
              <w:pStyle w:val="VCAAtablecondensedheading"/>
            </w:pPr>
            <w:r>
              <w:t>10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A326F" w14:textId="77777777" w:rsidR="00C366E7" w:rsidRDefault="00C366E7">
            <w:pPr>
              <w:pStyle w:val="VCAAtablecondensedheading"/>
            </w:pPr>
            <w:r>
              <w:t>Average</w:t>
            </w:r>
          </w:p>
        </w:tc>
      </w:tr>
      <w:tr w:rsidR="00C366E7" w14:paraId="31BD31CD" w14:textId="77777777" w:rsidTr="006D6ABD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3F0AD" w14:textId="77777777" w:rsidR="00C366E7" w:rsidRDefault="00C366E7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4FDA7" w14:textId="5173E931" w:rsidR="00C366E7" w:rsidRDefault="00EC7BEB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3E395" w14:textId="66C5E8B2" w:rsidR="00C366E7" w:rsidRDefault="00EC7BEB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EA4E5" w14:textId="517CE415" w:rsidR="00C366E7" w:rsidRDefault="00EC7BEB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8AFE6" w14:textId="3F46D74A" w:rsidR="00C366E7" w:rsidRDefault="00EC7BEB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0C1B3" w14:textId="1BBE0DAC" w:rsidR="00C366E7" w:rsidRDefault="00EC7BEB">
            <w:pPr>
              <w:pStyle w:val="VCAAtablecondensed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3E43E" w14:textId="651F4684" w:rsidR="00C366E7" w:rsidRDefault="00EC7BEB">
            <w:pPr>
              <w:pStyle w:val="VCAAtablecondensed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7EDCD" w14:textId="0547237D" w:rsidR="00C366E7" w:rsidRDefault="00EC7BEB">
            <w:pPr>
              <w:pStyle w:val="VCAAtablecondensed"/>
            </w:pPr>
            <w:r>
              <w:t>19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A8BB1" w14:textId="680F3695" w:rsidR="00C366E7" w:rsidRDefault="00EC7BEB">
            <w:pPr>
              <w:pStyle w:val="VCAAtablecondensed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DE450" w14:textId="69D56AFC" w:rsidR="00C366E7" w:rsidRDefault="00EC7BEB">
            <w:pPr>
              <w:pStyle w:val="VCAAtablecondensed"/>
            </w:pPr>
            <w:r>
              <w:t>22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CA7D4" w14:textId="42B2302E" w:rsidR="00C366E7" w:rsidRDefault="00EC7BEB">
            <w:pPr>
              <w:pStyle w:val="VCAAtablecondensed"/>
            </w:pPr>
            <w:r>
              <w:t>13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F56E5" w14:textId="1D57CC30" w:rsidR="00C366E7" w:rsidRDefault="00EC7BEB">
            <w:pPr>
              <w:pStyle w:val="VCAAtablecondensed"/>
            </w:pPr>
            <w:r>
              <w:t>16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551BB" w14:textId="4853C9DC" w:rsidR="00C366E7" w:rsidRDefault="00EC7BEB">
            <w:pPr>
              <w:pStyle w:val="VCAAtablecondensed"/>
            </w:pPr>
            <w:r>
              <w:t>7.5</w:t>
            </w:r>
          </w:p>
        </w:tc>
      </w:tr>
    </w:tbl>
    <w:p w14:paraId="1405A1A2" w14:textId="271852BC" w:rsidR="00F47199" w:rsidRPr="00216627" w:rsidRDefault="006D6ABD" w:rsidP="000D1A2B">
      <w:pPr>
        <w:pStyle w:val="VCAAbody"/>
      </w:pPr>
      <w:r w:rsidRPr="00216627">
        <w:t>This criterion</w:t>
      </w:r>
      <w:r w:rsidR="00F47199" w:rsidRPr="00216627">
        <w:t xml:space="preserve"> assesses the </w:t>
      </w:r>
      <w:r w:rsidR="001C6D17" w:rsidRPr="00216627">
        <w:t xml:space="preserve">style-specific skills in the </w:t>
      </w:r>
      <w:r w:rsidR="00F47199" w:rsidRPr="00216627">
        <w:t>physical interpretation of music and rhythm through the students</w:t>
      </w:r>
      <w:r w:rsidR="00F46BD9">
        <w:t>’</w:t>
      </w:r>
      <w:r w:rsidR="00F47199" w:rsidRPr="00216627">
        <w:t xml:space="preserve"> ability to maintain appropriate tempi and phrasing</w:t>
      </w:r>
      <w:r w:rsidR="001C6D17" w:rsidRPr="00216627">
        <w:t xml:space="preserve"> throughout their performances. </w:t>
      </w:r>
    </w:p>
    <w:p w14:paraId="371684F7" w14:textId="2E6724B9" w:rsidR="00F47199" w:rsidRPr="00216627" w:rsidRDefault="00F47199" w:rsidP="000D1A2B">
      <w:pPr>
        <w:pStyle w:val="VCAAbody"/>
        <w:rPr>
          <w:lang w:eastAsia="en-AU"/>
        </w:rPr>
      </w:pPr>
      <w:r w:rsidRPr="00216627">
        <w:t xml:space="preserve">Students who scored highly </w:t>
      </w:r>
      <w:r w:rsidRPr="00216627">
        <w:rPr>
          <w:lang w:eastAsia="en-AU"/>
        </w:rPr>
        <w:t>maintain</w:t>
      </w:r>
      <w:r w:rsidR="00F46BD9">
        <w:rPr>
          <w:lang w:eastAsia="en-AU"/>
        </w:rPr>
        <w:t>ed</w:t>
      </w:r>
      <w:r w:rsidRPr="00216627">
        <w:rPr>
          <w:lang w:eastAsia="en-AU"/>
        </w:rPr>
        <w:t xml:space="preserve"> appropriate temp</w:t>
      </w:r>
      <w:r w:rsidR="00F46BD9">
        <w:rPr>
          <w:lang w:eastAsia="en-AU"/>
        </w:rPr>
        <w:t>o</w:t>
      </w:r>
      <w:r w:rsidRPr="00216627">
        <w:rPr>
          <w:lang w:eastAsia="en-AU"/>
        </w:rPr>
        <w:t xml:space="preserve"> and phrasing throughout solos that contained </w:t>
      </w:r>
      <w:r w:rsidR="001C6D17" w:rsidRPr="00216627">
        <w:rPr>
          <w:lang w:eastAsia="en-AU"/>
        </w:rPr>
        <w:t xml:space="preserve">highly complex variations in </w:t>
      </w:r>
      <w:r w:rsidR="007518B8" w:rsidRPr="00216627">
        <w:rPr>
          <w:lang w:eastAsia="en-AU"/>
        </w:rPr>
        <w:t>tempi, movement accents and</w:t>
      </w:r>
      <w:r w:rsidRPr="00216627">
        <w:rPr>
          <w:lang w:eastAsia="en-AU"/>
        </w:rPr>
        <w:t xml:space="preserve"> rhythmic patterns.</w:t>
      </w:r>
      <w:r w:rsidRPr="00216627">
        <w:t xml:space="preserve"> They were able to create and sustain an </w:t>
      </w:r>
      <w:r w:rsidRPr="00216627">
        <w:rPr>
          <w:lang w:eastAsia="en-AU"/>
        </w:rPr>
        <w:t>authentic connection between the accompanying music and dance.</w:t>
      </w:r>
    </w:p>
    <w:p w14:paraId="32DC18A2" w14:textId="6EC00DF1" w:rsidR="00F47199" w:rsidRPr="00216627" w:rsidRDefault="00F47199" w:rsidP="000D1A2B">
      <w:pPr>
        <w:pStyle w:val="VCAAbody"/>
      </w:pPr>
      <w:r w:rsidRPr="00216627">
        <w:rPr>
          <w:lang w:eastAsia="en-AU"/>
        </w:rPr>
        <w:t xml:space="preserve">Students who scored less </w:t>
      </w:r>
      <w:r w:rsidR="00CB5EB6">
        <w:rPr>
          <w:lang w:eastAsia="en-AU"/>
        </w:rPr>
        <w:t>well</w:t>
      </w:r>
      <w:r w:rsidRPr="00216627">
        <w:rPr>
          <w:lang w:eastAsia="en-AU"/>
        </w:rPr>
        <w:t xml:space="preserve"> demonstrated less variation and/or complexity in tempo, movement </w:t>
      </w:r>
      <w:r w:rsidR="00216627" w:rsidRPr="00216627">
        <w:rPr>
          <w:lang w:eastAsia="en-AU"/>
        </w:rPr>
        <w:t xml:space="preserve">accents and rhythmic patterns and/or lapses in the </w:t>
      </w:r>
      <w:r w:rsidRPr="00216627">
        <w:t>connection between the music and dance.</w:t>
      </w:r>
    </w:p>
    <w:p w14:paraId="40A9DBC3" w14:textId="718CCFA3" w:rsidR="00F47199" w:rsidRPr="000E1669" w:rsidRDefault="00F47199" w:rsidP="000D1A2B">
      <w:pPr>
        <w:pStyle w:val="VCAAHeading2"/>
      </w:pPr>
      <w:bookmarkStart w:id="7" w:name="_Toc460319778"/>
      <w:r w:rsidRPr="000E1669">
        <w:t>10.</w:t>
      </w:r>
      <w:r w:rsidR="000D1A2B">
        <w:t xml:space="preserve"> </w:t>
      </w:r>
      <w:r w:rsidRPr="000E1669">
        <w:t>Artistic and interpretive expression and polish</w:t>
      </w:r>
      <w:bookmarkEnd w:id="7"/>
    </w:p>
    <w:tbl>
      <w:tblPr>
        <w:tblStyle w:val="VCAATableClosed1"/>
        <w:tblW w:w="8208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6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008"/>
      </w:tblGrid>
      <w:tr w:rsidR="00C366E7" w14:paraId="658BF96A" w14:textId="77777777" w:rsidTr="00A73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41FA8D33" w14:textId="55C5826F" w:rsidR="00C366E7" w:rsidRDefault="00C366E7">
            <w:pPr>
              <w:pStyle w:val="VCAAtablecondensedheading"/>
            </w:pPr>
            <w: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407A5E8" w14:textId="77777777" w:rsidR="00C366E7" w:rsidRDefault="00C366E7">
            <w:pPr>
              <w:pStyle w:val="VCAAtablecondensedheading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474A0F3" w14:textId="77777777" w:rsidR="00C366E7" w:rsidRDefault="00C366E7">
            <w:pPr>
              <w:pStyle w:val="VCAAtablecondensedheading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94F8B28" w14:textId="77777777" w:rsidR="00C366E7" w:rsidRDefault="00C366E7">
            <w:pPr>
              <w:pStyle w:val="VCAAtablecondensedheading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B9A4131" w14:textId="77777777" w:rsidR="00C366E7" w:rsidRDefault="00C366E7">
            <w:pPr>
              <w:pStyle w:val="VCAAtablecondensedheading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7C3CF77" w14:textId="77777777" w:rsidR="00C366E7" w:rsidRDefault="00C366E7">
            <w:pPr>
              <w:pStyle w:val="VCAAtablecondensedheading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DFAD9D4" w14:textId="77777777" w:rsidR="00C366E7" w:rsidRDefault="00C366E7">
            <w:pPr>
              <w:pStyle w:val="VCAAtablecondensedheading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B836C70" w14:textId="77777777" w:rsidR="00C366E7" w:rsidRDefault="00C366E7">
            <w:pPr>
              <w:pStyle w:val="VCAAtablecondensedheading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BE3D709" w14:textId="77777777" w:rsidR="00C366E7" w:rsidRDefault="00C366E7">
            <w:pPr>
              <w:pStyle w:val="VCAAtablecondensedheading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EBD3FA6" w14:textId="77777777" w:rsidR="00C366E7" w:rsidRDefault="00C366E7">
            <w:pPr>
              <w:pStyle w:val="VCAAtablecondensedheading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D3F92CE" w14:textId="77777777" w:rsidR="00C366E7" w:rsidRDefault="00C366E7">
            <w:pPr>
              <w:pStyle w:val="VCAAtablecondensedheading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AEFB7F5" w14:textId="77777777" w:rsidR="00C366E7" w:rsidRDefault="00C366E7">
            <w:pPr>
              <w:pStyle w:val="VCAAtablecondensedheading"/>
            </w:pPr>
            <w:r>
              <w:t>10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12B03" w14:textId="77777777" w:rsidR="00C366E7" w:rsidRDefault="00C366E7">
            <w:pPr>
              <w:pStyle w:val="VCAAtablecondensedheading"/>
            </w:pPr>
            <w:r>
              <w:t>Average</w:t>
            </w:r>
          </w:p>
        </w:tc>
      </w:tr>
      <w:tr w:rsidR="00C366E7" w14:paraId="66CEA0D7" w14:textId="77777777" w:rsidTr="00A733AA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C43DB" w14:textId="77777777" w:rsidR="00C366E7" w:rsidRDefault="00C366E7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3F510" w14:textId="2F46FBF7" w:rsidR="00C366E7" w:rsidRDefault="00E20C33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D2BC0" w14:textId="2EECC524" w:rsidR="00C366E7" w:rsidRDefault="00E20C33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41C6C" w14:textId="513D121D" w:rsidR="00C366E7" w:rsidRDefault="00E20C33">
            <w:pPr>
              <w:pStyle w:val="VCAAtablecondensed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33380" w14:textId="78F89132" w:rsidR="00C366E7" w:rsidRDefault="00E20C33">
            <w:pPr>
              <w:pStyle w:val="VCAAtablecondensed"/>
            </w:pPr>
            <w:r>
              <w:t>0.5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B8E4B" w14:textId="72E7273E" w:rsidR="00C366E7" w:rsidRDefault="00E20C33">
            <w:pPr>
              <w:pStyle w:val="VCAAtablecondensed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E9017" w14:textId="28D96DEF" w:rsidR="00C366E7" w:rsidRDefault="00E20C33">
            <w:pPr>
              <w:pStyle w:val="VCAAtablecondensed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A88B6" w14:textId="1FAA2928" w:rsidR="00C366E7" w:rsidRDefault="00E20C33">
            <w:pPr>
              <w:pStyle w:val="VCAAtablecondensed"/>
            </w:pPr>
            <w:r>
              <w:t>11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B9D76" w14:textId="4E701360" w:rsidR="00C366E7" w:rsidRDefault="00E20C33">
            <w:pPr>
              <w:pStyle w:val="VCAAtablecondensed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48E90" w14:textId="0250DA42" w:rsidR="00C366E7" w:rsidRDefault="00E20C33">
            <w:pPr>
              <w:pStyle w:val="VCAAtablecondensed"/>
            </w:pPr>
            <w:r>
              <w:t>23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DE3DB" w14:textId="731F1059" w:rsidR="00C366E7" w:rsidRDefault="00E20C33">
            <w:pPr>
              <w:pStyle w:val="VCAAtablecondensed"/>
            </w:pPr>
            <w:r>
              <w:t>18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B3594" w14:textId="1F791E35" w:rsidR="00C366E7" w:rsidRDefault="00E20C33">
            <w:pPr>
              <w:pStyle w:val="VCAAtablecondensed"/>
            </w:pPr>
            <w:r>
              <w:t>16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353B1" w14:textId="76EECEBA" w:rsidR="00C366E7" w:rsidRDefault="00EC7BEB">
            <w:pPr>
              <w:pStyle w:val="VCAAtablecondensed"/>
            </w:pPr>
            <w:r>
              <w:t>7.8</w:t>
            </w:r>
          </w:p>
        </w:tc>
      </w:tr>
    </w:tbl>
    <w:p w14:paraId="39150105" w14:textId="3381F8A3" w:rsidR="00CB5EB6" w:rsidRDefault="000E1669" w:rsidP="000D1A2B">
      <w:pPr>
        <w:pStyle w:val="VCAAbody"/>
        <w:rPr>
          <w:lang w:eastAsia="en-AU"/>
        </w:rPr>
      </w:pPr>
      <w:r w:rsidRPr="000E1669">
        <w:t>This criterion</w:t>
      </w:r>
      <w:r w:rsidR="00F47199" w:rsidRPr="000E1669">
        <w:t xml:space="preserve"> assess</w:t>
      </w:r>
      <w:r w:rsidR="00A733AA">
        <w:t>ed</w:t>
      </w:r>
      <w:r w:rsidR="00F47199" w:rsidRPr="000E1669">
        <w:t xml:space="preserve"> style-specific skills </w:t>
      </w:r>
      <w:r w:rsidR="00CB5EB6">
        <w:t xml:space="preserve">in </w:t>
      </w:r>
      <w:r w:rsidRPr="000E1669">
        <w:rPr>
          <w:lang w:eastAsia="en-AU"/>
        </w:rPr>
        <w:t xml:space="preserve">stage presence and performance awareness, </w:t>
      </w:r>
      <w:r w:rsidR="00CB5EB6">
        <w:rPr>
          <w:lang w:eastAsia="en-AU"/>
        </w:rPr>
        <w:t xml:space="preserve">while </w:t>
      </w:r>
      <w:r w:rsidRPr="000E1669">
        <w:rPr>
          <w:lang w:eastAsia="en-AU"/>
        </w:rPr>
        <w:t xml:space="preserve">maintaining the intention of the </w:t>
      </w:r>
      <w:r w:rsidR="00CB5EB6">
        <w:rPr>
          <w:lang w:eastAsia="en-AU"/>
        </w:rPr>
        <w:t>i</w:t>
      </w:r>
      <w:r w:rsidRPr="000E1669">
        <w:rPr>
          <w:lang w:eastAsia="en-AU"/>
        </w:rPr>
        <w:t xml:space="preserve">ndustry </w:t>
      </w:r>
      <w:r w:rsidR="00CB5EB6">
        <w:rPr>
          <w:lang w:eastAsia="en-AU"/>
        </w:rPr>
        <w:t>s</w:t>
      </w:r>
      <w:r w:rsidRPr="000E1669">
        <w:rPr>
          <w:lang w:eastAsia="en-AU"/>
        </w:rPr>
        <w:t xml:space="preserve">tatement. It </w:t>
      </w:r>
      <w:r w:rsidR="00994958">
        <w:rPr>
          <w:lang w:eastAsia="en-AU"/>
        </w:rPr>
        <w:t xml:space="preserve">also </w:t>
      </w:r>
      <w:r w:rsidRPr="000E1669">
        <w:rPr>
          <w:lang w:eastAsia="en-AU"/>
        </w:rPr>
        <w:t>assesses concentration and foc</w:t>
      </w:r>
      <w:r w:rsidR="00021FA5">
        <w:rPr>
          <w:lang w:eastAsia="en-AU"/>
        </w:rPr>
        <w:t>us, movement memory and polish.</w:t>
      </w:r>
    </w:p>
    <w:p w14:paraId="74CA6E7B" w14:textId="35BC1989" w:rsidR="000E1669" w:rsidRDefault="000E1669" w:rsidP="000D1A2B">
      <w:pPr>
        <w:pStyle w:val="VCAAbody"/>
        <w:rPr>
          <w:lang w:eastAsia="en-AU"/>
        </w:rPr>
      </w:pPr>
      <w:r w:rsidRPr="000E1669">
        <w:rPr>
          <w:lang w:eastAsia="en-AU"/>
        </w:rPr>
        <w:t xml:space="preserve">Students who scored </w:t>
      </w:r>
      <w:r w:rsidR="00CB5EB6">
        <w:rPr>
          <w:lang w:eastAsia="en-AU"/>
        </w:rPr>
        <w:t>highly</w:t>
      </w:r>
      <w:r w:rsidRPr="000E1669">
        <w:rPr>
          <w:lang w:eastAsia="en-AU"/>
        </w:rPr>
        <w:t xml:space="preserve"> demonstrated a very high level of stage presence and performance awareness throughout the performance. They maintained their concentration and </w:t>
      </w:r>
      <w:r w:rsidR="00994958" w:rsidRPr="000E1669">
        <w:rPr>
          <w:lang w:eastAsia="en-AU"/>
        </w:rPr>
        <w:t xml:space="preserve">focus </w:t>
      </w:r>
      <w:r w:rsidRPr="000E1669">
        <w:rPr>
          <w:lang w:eastAsia="en-AU"/>
        </w:rPr>
        <w:t xml:space="preserve">throughout the performance with unwavering memory retention. They presented solos that were stylistically authentic and polished. </w:t>
      </w:r>
    </w:p>
    <w:p w14:paraId="22F9D298" w14:textId="0EF672A6" w:rsidR="00AE776A" w:rsidRPr="000E1669" w:rsidRDefault="00AE776A" w:rsidP="000D1A2B">
      <w:pPr>
        <w:pStyle w:val="VCAAbody"/>
        <w:rPr>
          <w:lang w:eastAsia="en-AU"/>
        </w:rPr>
      </w:pPr>
      <w:r>
        <w:rPr>
          <w:lang w:eastAsia="en-AU"/>
        </w:rPr>
        <w:t xml:space="preserve">Students who </w:t>
      </w:r>
      <w:r w:rsidR="00CB5EB6">
        <w:rPr>
          <w:lang w:eastAsia="en-AU"/>
        </w:rPr>
        <w:t>scored l</w:t>
      </w:r>
      <w:r>
        <w:rPr>
          <w:lang w:eastAsia="en-AU"/>
        </w:rPr>
        <w:t xml:space="preserve">ess </w:t>
      </w:r>
      <w:r w:rsidR="00CB5EB6">
        <w:rPr>
          <w:lang w:eastAsia="en-AU"/>
        </w:rPr>
        <w:t>well</w:t>
      </w:r>
      <w:r>
        <w:rPr>
          <w:lang w:eastAsia="en-AU"/>
        </w:rPr>
        <w:t xml:space="preserve"> had lapses in their </w:t>
      </w:r>
      <w:r w:rsidRPr="000E1669">
        <w:rPr>
          <w:lang w:eastAsia="en-AU"/>
        </w:rPr>
        <w:t>stage presence and performance awareness</w:t>
      </w:r>
      <w:r w:rsidR="00CB5EB6">
        <w:rPr>
          <w:lang w:eastAsia="en-AU"/>
        </w:rPr>
        <w:t>,</w:t>
      </w:r>
      <w:r w:rsidRPr="000E1669">
        <w:rPr>
          <w:lang w:eastAsia="en-AU"/>
        </w:rPr>
        <w:t xml:space="preserve"> </w:t>
      </w:r>
      <w:r>
        <w:rPr>
          <w:lang w:eastAsia="en-AU"/>
        </w:rPr>
        <w:t xml:space="preserve">in </w:t>
      </w:r>
      <w:r w:rsidRPr="000E1669">
        <w:rPr>
          <w:lang w:eastAsia="en-AU"/>
        </w:rPr>
        <w:t xml:space="preserve">their concentration and focus </w:t>
      </w:r>
      <w:r>
        <w:rPr>
          <w:lang w:eastAsia="en-AU"/>
        </w:rPr>
        <w:t xml:space="preserve">and/or in memory retention. Their </w:t>
      </w:r>
      <w:r w:rsidRPr="000E1669">
        <w:rPr>
          <w:lang w:eastAsia="en-AU"/>
        </w:rPr>
        <w:t>solos</w:t>
      </w:r>
      <w:r>
        <w:rPr>
          <w:lang w:eastAsia="en-AU"/>
        </w:rPr>
        <w:t xml:space="preserve"> were </w:t>
      </w:r>
      <w:r w:rsidR="00021FA5">
        <w:rPr>
          <w:lang w:eastAsia="en-AU"/>
        </w:rPr>
        <w:t xml:space="preserve">presented with </w:t>
      </w:r>
      <w:r>
        <w:rPr>
          <w:lang w:eastAsia="en-AU"/>
        </w:rPr>
        <w:t>less</w:t>
      </w:r>
      <w:r w:rsidR="00021FA5">
        <w:rPr>
          <w:lang w:eastAsia="en-AU"/>
        </w:rPr>
        <w:t xml:space="preserve"> polish</w:t>
      </w:r>
      <w:r w:rsidRPr="000E1669">
        <w:rPr>
          <w:lang w:eastAsia="en-AU"/>
        </w:rPr>
        <w:t>.</w:t>
      </w:r>
    </w:p>
    <w:p w14:paraId="288E4133" w14:textId="2CAD6CED" w:rsidR="008D6819" w:rsidRPr="000D1A2B" w:rsidRDefault="008D6819" w:rsidP="000D1A2B">
      <w:pPr>
        <w:pStyle w:val="VCAAbody"/>
      </w:pPr>
    </w:p>
    <w:sectPr w:rsidR="008D6819" w:rsidRPr="000D1A2B" w:rsidSect="00B230D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272F" w14:textId="77777777" w:rsidR="00A36EA0" w:rsidRDefault="00A36EA0" w:rsidP="00304EA1">
      <w:pPr>
        <w:spacing w:after="0" w:line="240" w:lineRule="auto"/>
      </w:pPr>
      <w:r>
        <w:separator/>
      </w:r>
    </w:p>
  </w:endnote>
  <w:endnote w:type="continuationSeparator" w:id="0">
    <w:p w14:paraId="363C749B" w14:textId="77777777" w:rsidR="00A36EA0" w:rsidRDefault="00A36EA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A36EA0" w:rsidRPr="00D06414" w14:paraId="3B04C4BA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144F6658" w14:textId="77777777" w:rsidR="00A36EA0" w:rsidRPr="00D06414" w:rsidRDefault="00A36EA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4515F1E5" w14:textId="77777777" w:rsidR="00A36EA0" w:rsidRPr="00D06414" w:rsidRDefault="00A36EA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75EDB34F" w14:textId="4047FC6C" w:rsidR="00A36EA0" w:rsidRPr="00D06414" w:rsidRDefault="00A36EA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638A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40FBE41E" w14:textId="77777777" w:rsidR="00A36EA0" w:rsidRPr="00D06414" w:rsidRDefault="00A36EA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4DB26A14" wp14:editId="509C564F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A36EA0" w:rsidRPr="00D06414" w14:paraId="050CB599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E3E0EAB" w14:textId="77777777" w:rsidR="00A36EA0" w:rsidRPr="00D06414" w:rsidRDefault="00A36EA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DC572E2" w14:textId="77777777" w:rsidR="00A36EA0" w:rsidRPr="00D06414" w:rsidRDefault="00A36EA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1AD55438" w14:textId="77777777" w:rsidR="00A36EA0" w:rsidRPr="00D06414" w:rsidRDefault="00A36EA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539F6C79" w14:textId="77777777" w:rsidR="00A36EA0" w:rsidRPr="00D06414" w:rsidRDefault="00A36EA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18950E27" wp14:editId="294CB520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1B83" w14:textId="77777777" w:rsidR="00A36EA0" w:rsidRDefault="00A36EA0" w:rsidP="00304EA1">
      <w:pPr>
        <w:spacing w:after="0" w:line="240" w:lineRule="auto"/>
      </w:pPr>
      <w:r>
        <w:separator/>
      </w:r>
    </w:p>
  </w:footnote>
  <w:footnote w:type="continuationSeparator" w:id="0">
    <w:p w14:paraId="35754376" w14:textId="77777777" w:rsidR="00A36EA0" w:rsidRDefault="00A36EA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99A2" w14:textId="5B918F5F" w:rsidR="009D4AEC" w:rsidRDefault="009D4AEC" w:rsidP="009D4AEC">
    <w:pPr>
      <w:pStyle w:val="VCAAcaptionsandfootnotes"/>
    </w:pPr>
    <w:r>
      <w:t xml:space="preserve">2022 </w:t>
    </w:r>
    <w:r w:rsidRPr="000D1A2B">
      <w:t>VCE VET Dance</w:t>
    </w:r>
    <w:r>
      <w:t xml:space="preserve">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2EE0" w14:textId="77777777" w:rsidR="00A36EA0" w:rsidRPr="009370BC" w:rsidRDefault="00A36EA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8A7F4C3" wp14:editId="48BA2B7C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96CB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86EA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043A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CE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A2D8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104E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D25A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04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4E9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A8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24C2B"/>
    <w:multiLevelType w:val="hybridMultilevel"/>
    <w:tmpl w:val="153A988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5C85179"/>
    <w:multiLevelType w:val="hybridMultilevel"/>
    <w:tmpl w:val="AF5AB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21A94"/>
    <w:multiLevelType w:val="hybridMultilevel"/>
    <w:tmpl w:val="82DCC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624D07"/>
    <w:multiLevelType w:val="hybridMultilevel"/>
    <w:tmpl w:val="3E98ADC2"/>
    <w:lvl w:ilvl="0" w:tplc="56346A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2872B6C"/>
    <w:multiLevelType w:val="hybridMultilevel"/>
    <w:tmpl w:val="F7D68DF2"/>
    <w:lvl w:ilvl="0" w:tplc="E3AE2D6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9" w15:restartNumberingAfterBreak="0">
    <w:nsid w:val="667A24CB"/>
    <w:multiLevelType w:val="hybridMultilevel"/>
    <w:tmpl w:val="17BE2E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A498F"/>
    <w:multiLevelType w:val="hybridMultilevel"/>
    <w:tmpl w:val="8AA45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31D3A"/>
    <w:multiLevelType w:val="hybridMultilevel"/>
    <w:tmpl w:val="ABC41134"/>
    <w:lvl w:ilvl="0" w:tplc="4E08F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273937">
    <w:abstractNumId w:val="18"/>
  </w:num>
  <w:num w:numId="2" w16cid:durableId="1193302776">
    <w:abstractNumId w:val="16"/>
  </w:num>
  <w:num w:numId="3" w16cid:durableId="1445885714">
    <w:abstractNumId w:val="14"/>
  </w:num>
  <w:num w:numId="4" w16cid:durableId="286015045">
    <w:abstractNumId w:val="12"/>
  </w:num>
  <w:num w:numId="5" w16cid:durableId="483818776">
    <w:abstractNumId w:val="17"/>
  </w:num>
  <w:num w:numId="6" w16cid:durableId="518737717">
    <w:abstractNumId w:val="20"/>
  </w:num>
  <w:num w:numId="7" w16cid:durableId="1360741432">
    <w:abstractNumId w:val="19"/>
  </w:num>
  <w:num w:numId="8" w16cid:durableId="2146004813">
    <w:abstractNumId w:val="13"/>
  </w:num>
  <w:num w:numId="9" w16cid:durableId="914390907">
    <w:abstractNumId w:val="10"/>
  </w:num>
  <w:num w:numId="10" w16cid:durableId="1094202914">
    <w:abstractNumId w:val="11"/>
  </w:num>
  <w:num w:numId="11" w16cid:durableId="1098480249">
    <w:abstractNumId w:val="15"/>
  </w:num>
  <w:num w:numId="12" w16cid:durableId="1800341244">
    <w:abstractNumId w:val="21"/>
  </w:num>
  <w:num w:numId="13" w16cid:durableId="50201460">
    <w:abstractNumId w:val="9"/>
  </w:num>
  <w:num w:numId="14" w16cid:durableId="462694794">
    <w:abstractNumId w:val="7"/>
  </w:num>
  <w:num w:numId="15" w16cid:durableId="1995602939">
    <w:abstractNumId w:val="6"/>
  </w:num>
  <w:num w:numId="16" w16cid:durableId="1798982738">
    <w:abstractNumId w:val="5"/>
  </w:num>
  <w:num w:numId="17" w16cid:durableId="1545632547">
    <w:abstractNumId w:val="4"/>
  </w:num>
  <w:num w:numId="18" w16cid:durableId="366219515">
    <w:abstractNumId w:val="8"/>
  </w:num>
  <w:num w:numId="19" w16cid:durableId="330566357">
    <w:abstractNumId w:val="3"/>
  </w:num>
  <w:num w:numId="20" w16cid:durableId="490409776">
    <w:abstractNumId w:val="2"/>
  </w:num>
  <w:num w:numId="21" w16cid:durableId="384912336">
    <w:abstractNumId w:val="1"/>
  </w:num>
  <w:num w:numId="22" w16cid:durableId="30978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34"/>
    <w:rsid w:val="00003885"/>
    <w:rsid w:val="00021FA5"/>
    <w:rsid w:val="00024018"/>
    <w:rsid w:val="00053597"/>
    <w:rsid w:val="00056B1A"/>
    <w:rsid w:val="0005780E"/>
    <w:rsid w:val="00063ABB"/>
    <w:rsid w:val="00065CC6"/>
    <w:rsid w:val="0008376B"/>
    <w:rsid w:val="000A71F7"/>
    <w:rsid w:val="000B1619"/>
    <w:rsid w:val="000C626B"/>
    <w:rsid w:val="000C7D88"/>
    <w:rsid w:val="000D1A2B"/>
    <w:rsid w:val="000E1669"/>
    <w:rsid w:val="000F09E4"/>
    <w:rsid w:val="000F16FD"/>
    <w:rsid w:val="000F5AAF"/>
    <w:rsid w:val="00102A92"/>
    <w:rsid w:val="00143520"/>
    <w:rsid w:val="00153AD2"/>
    <w:rsid w:val="00153FD9"/>
    <w:rsid w:val="00155452"/>
    <w:rsid w:val="001638A9"/>
    <w:rsid w:val="00176AA6"/>
    <w:rsid w:val="001779EA"/>
    <w:rsid w:val="00182B02"/>
    <w:rsid w:val="001A526F"/>
    <w:rsid w:val="001B1A58"/>
    <w:rsid w:val="001C3EEA"/>
    <w:rsid w:val="001C6D17"/>
    <w:rsid w:val="001D3246"/>
    <w:rsid w:val="001D5B31"/>
    <w:rsid w:val="00216627"/>
    <w:rsid w:val="002279BA"/>
    <w:rsid w:val="002329F3"/>
    <w:rsid w:val="00243A92"/>
    <w:rsid w:val="00243F0D"/>
    <w:rsid w:val="00260767"/>
    <w:rsid w:val="00260A59"/>
    <w:rsid w:val="002647BB"/>
    <w:rsid w:val="002754C1"/>
    <w:rsid w:val="002841C8"/>
    <w:rsid w:val="0028516B"/>
    <w:rsid w:val="002C36FE"/>
    <w:rsid w:val="002C6F90"/>
    <w:rsid w:val="002D506F"/>
    <w:rsid w:val="002E4FB5"/>
    <w:rsid w:val="00302FB8"/>
    <w:rsid w:val="00304EA1"/>
    <w:rsid w:val="00314D81"/>
    <w:rsid w:val="00322FC6"/>
    <w:rsid w:val="00350651"/>
    <w:rsid w:val="0035293F"/>
    <w:rsid w:val="00385147"/>
    <w:rsid w:val="00391986"/>
    <w:rsid w:val="003A00B4"/>
    <w:rsid w:val="003C13F2"/>
    <w:rsid w:val="003C5E71"/>
    <w:rsid w:val="003D6CBD"/>
    <w:rsid w:val="00400537"/>
    <w:rsid w:val="00417AA3"/>
    <w:rsid w:val="00424DDD"/>
    <w:rsid w:val="00425DFE"/>
    <w:rsid w:val="00434EDB"/>
    <w:rsid w:val="00440B32"/>
    <w:rsid w:val="0044213C"/>
    <w:rsid w:val="0046078D"/>
    <w:rsid w:val="00472EE0"/>
    <w:rsid w:val="00492686"/>
    <w:rsid w:val="00495C80"/>
    <w:rsid w:val="004A2ED8"/>
    <w:rsid w:val="004B0914"/>
    <w:rsid w:val="004D4C34"/>
    <w:rsid w:val="004E7E59"/>
    <w:rsid w:val="004F0C0B"/>
    <w:rsid w:val="004F14D4"/>
    <w:rsid w:val="004F5730"/>
    <w:rsid w:val="004F5BDA"/>
    <w:rsid w:val="005121CB"/>
    <w:rsid w:val="0051631E"/>
    <w:rsid w:val="00537A1F"/>
    <w:rsid w:val="00543382"/>
    <w:rsid w:val="00545821"/>
    <w:rsid w:val="00566029"/>
    <w:rsid w:val="005923CB"/>
    <w:rsid w:val="005B06D6"/>
    <w:rsid w:val="005B391B"/>
    <w:rsid w:val="005C27E1"/>
    <w:rsid w:val="005C4314"/>
    <w:rsid w:val="005D3D78"/>
    <w:rsid w:val="005E2EF0"/>
    <w:rsid w:val="005F4092"/>
    <w:rsid w:val="00606835"/>
    <w:rsid w:val="0060777F"/>
    <w:rsid w:val="00631EB5"/>
    <w:rsid w:val="006331CC"/>
    <w:rsid w:val="006361FB"/>
    <w:rsid w:val="006663C6"/>
    <w:rsid w:val="00674C2D"/>
    <w:rsid w:val="0068471E"/>
    <w:rsid w:val="00684F98"/>
    <w:rsid w:val="0069375D"/>
    <w:rsid w:val="00693FFD"/>
    <w:rsid w:val="006B2A70"/>
    <w:rsid w:val="006D1D95"/>
    <w:rsid w:val="006D2159"/>
    <w:rsid w:val="006D6ABD"/>
    <w:rsid w:val="006F787C"/>
    <w:rsid w:val="00702636"/>
    <w:rsid w:val="007128A1"/>
    <w:rsid w:val="00724507"/>
    <w:rsid w:val="00742B1A"/>
    <w:rsid w:val="00747109"/>
    <w:rsid w:val="007518B8"/>
    <w:rsid w:val="00752390"/>
    <w:rsid w:val="00773E6C"/>
    <w:rsid w:val="00781FB1"/>
    <w:rsid w:val="0079708D"/>
    <w:rsid w:val="007A4B91"/>
    <w:rsid w:val="007D1B6D"/>
    <w:rsid w:val="00802988"/>
    <w:rsid w:val="00803FDF"/>
    <w:rsid w:val="0080549A"/>
    <w:rsid w:val="00811BE4"/>
    <w:rsid w:val="00813C37"/>
    <w:rsid w:val="008154B5"/>
    <w:rsid w:val="00816DB2"/>
    <w:rsid w:val="00823962"/>
    <w:rsid w:val="008359A2"/>
    <w:rsid w:val="00850410"/>
    <w:rsid w:val="00852719"/>
    <w:rsid w:val="00860115"/>
    <w:rsid w:val="00881F8C"/>
    <w:rsid w:val="0088783C"/>
    <w:rsid w:val="008C573B"/>
    <w:rsid w:val="008D6819"/>
    <w:rsid w:val="008E7EAD"/>
    <w:rsid w:val="009370BC"/>
    <w:rsid w:val="00970580"/>
    <w:rsid w:val="00971C43"/>
    <w:rsid w:val="00972A2B"/>
    <w:rsid w:val="00976ABE"/>
    <w:rsid w:val="0098739B"/>
    <w:rsid w:val="00994958"/>
    <w:rsid w:val="009B61E5"/>
    <w:rsid w:val="009C165F"/>
    <w:rsid w:val="009D0E9E"/>
    <w:rsid w:val="009D1E89"/>
    <w:rsid w:val="009D4AEC"/>
    <w:rsid w:val="009E5707"/>
    <w:rsid w:val="00A01D6C"/>
    <w:rsid w:val="00A02907"/>
    <w:rsid w:val="00A17661"/>
    <w:rsid w:val="00A24B2D"/>
    <w:rsid w:val="00A36EA0"/>
    <w:rsid w:val="00A405B4"/>
    <w:rsid w:val="00A40966"/>
    <w:rsid w:val="00A7242E"/>
    <w:rsid w:val="00A733AA"/>
    <w:rsid w:val="00A921E0"/>
    <w:rsid w:val="00A922F4"/>
    <w:rsid w:val="00A94D62"/>
    <w:rsid w:val="00AA367A"/>
    <w:rsid w:val="00AC72B8"/>
    <w:rsid w:val="00AE3A8B"/>
    <w:rsid w:val="00AE518E"/>
    <w:rsid w:val="00AE5526"/>
    <w:rsid w:val="00AE776A"/>
    <w:rsid w:val="00AF051B"/>
    <w:rsid w:val="00B00DC6"/>
    <w:rsid w:val="00B01578"/>
    <w:rsid w:val="00B0738F"/>
    <w:rsid w:val="00B10613"/>
    <w:rsid w:val="00B13D3B"/>
    <w:rsid w:val="00B230DB"/>
    <w:rsid w:val="00B26601"/>
    <w:rsid w:val="00B41951"/>
    <w:rsid w:val="00B4625B"/>
    <w:rsid w:val="00B524FF"/>
    <w:rsid w:val="00B53229"/>
    <w:rsid w:val="00B62480"/>
    <w:rsid w:val="00B76817"/>
    <w:rsid w:val="00B81B70"/>
    <w:rsid w:val="00B91C44"/>
    <w:rsid w:val="00BA7AA6"/>
    <w:rsid w:val="00BB3BAB"/>
    <w:rsid w:val="00BC5A5E"/>
    <w:rsid w:val="00BD0724"/>
    <w:rsid w:val="00BD2B91"/>
    <w:rsid w:val="00BE5521"/>
    <w:rsid w:val="00BF1027"/>
    <w:rsid w:val="00BF5065"/>
    <w:rsid w:val="00BF6C23"/>
    <w:rsid w:val="00C345B0"/>
    <w:rsid w:val="00C366E7"/>
    <w:rsid w:val="00C40EDD"/>
    <w:rsid w:val="00C46022"/>
    <w:rsid w:val="00C53263"/>
    <w:rsid w:val="00C658F8"/>
    <w:rsid w:val="00C70819"/>
    <w:rsid w:val="00C75F1D"/>
    <w:rsid w:val="00C8344F"/>
    <w:rsid w:val="00C83B76"/>
    <w:rsid w:val="00C95156"/>
    <w:rsid w:val="00CA0DC2"/>
    <w:rsid w:val="00CB25F9"/>
    <w:rsid w:val="00CB5EB6"/>
    <w:rsid w:val="00CB68E8"/>
    <w:rsid w:val="00D03B50"/>
    <w:rsid w:val="00D04F01"/>
    <w:rsid w:val="00D06414"/>
    <w:rsid w:val="00D20ED9"/>
    <w:rsid w:val="00D2290E"/>
    <w:rsid w:val="00D24E5A"/>
    <w:rsid w:val="00D338E4"/>
    <w:rsid w:val="00D51947"/>
    <w:rsid w:val="00D532F0"/>
    <w:rsid w:val="00D54F86"/>
    <w:rsid w:val="00D5629F"/>
    <w:rsid w:val="00D56E0F"/>
    <w:rsid w:val="00D77413"/>
    <w:rsid w:val="00D82759"/>
    <w:rsid w:val="00D86DE4"/>
    <w:rsid w:val="00DB2E80"/>
    <w:rsid w:val="00DC7526"/>
    <w:rsid w:val="00DD0425"/>
    <w:rsid w:val="00DD5B47"/>
    <w:rsid w:val="00DE1909"/>
    <w:rsid w:val="00DE51DB"/>
    <w:rsid w:val="00DF4A82"/>
    <w:rsid w:val="00E05934"/>
    <w:rsid w:val="00E20C33"/>
    <w:rsid w:val="00E23F1D"/>
    <w:rsid w:val="00E30BFC"/>
    <w:rsid w:val="00E30E05"/>
    <w:rsid w:val="00E35622"/>
    <w:rsid w:val="00E36361"/>
    <w:rsid w:val="00E527D8"/>
    <w:rsid w:val="00E55AE9"/>
    <w:rsid w:val="00E66550"/>
    <w:rsid w:val="00E802F3"/>
    <w:rsid w:val="00E9432D"/>
    <w:rsid w:val="00EA23DF"/>
    <w:rsid w:val="00EB0C84"/>
    <w:rsid w:val="00EB1DAA"/>
    <w:rsid w:val="00EC6DE7"/>
    <w:rsid w:val="00EC7BEB"/>
    <w:rsid w:val="00ED4884"/>
    <w:rsid w:val="00ED677E"/>
    <w:rsid w:val="00EF4188"/>
    <w:rsid w:val="00EF4CA8"/>
    <w:rsid w:val="00EF7CC2"/>
    <w:rsid w:val="00F06518"/>
    <w:rsid w:val="00F17FDE"/>
    <w:rsid w:val="00F40D53"/>
    <w:rsid w:val="00F4525C"/>
    <w:rsid w:val="00F46BD9"/>
    <w:rsid w:val="00F47199"/>
    <w:rsid w:val="00F50D86"/>
    <w:rsid w:val="00F66A57"/>
    <w:rsid w:val="00F862B3"/>
    <w:rsid w:val="00FB2F26"/>
    <w:rsid w:val="00FC6758"/>
    <w:rsid w:val="00FD1FEE"/>
    <w:rsid w:val="00FD29D3"/>
    <w:rsid w:val="00FE3F0B"/>
    <w:rsid w:val="00FE61ED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8F4D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D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5B06D6"/>
    <w:pPr>
      <w:tabs>
        <w:tab w:val="left" w:pos="425"/>
      </w:tabs>
      <w:ind w:left="425" w:hanging="425"/>
      <w:contextualSpacing/>
    </w:pPr>
    <w:rPr>
      <w:rFonts w:asciiTheme="minorHAnsi" w:eastAsia="Times New Roman" w:hAnsiTheme="minorHAnsi" w:cstheme="minorHAnsi"/>
      <w:i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7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28A1"/>
    <w:rPr>
      <w:color w:val="8DB3E2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B2F26"/>
    <w:pPr>
      <w:spacing w:after="160" w:line="259" w:lineRule="auto"/>
      <w:ind w:left="720"/>
      <w:contextualSpacing/>
    </w:pPr>
    <w:rPr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B2F26"/>
    <w:rPr>
      <w:lang w:val="en-AU"/>
    </w:rPr>
  </w:style>
  <w:style w:type="paragraph" w:styleId="NoSpacing">
    <w:name w:val="No Spacing"/>
    <w:uiPriority w:val="1"/>
    <w:qFormat/>
    <w:rsid w:val="00155452"/>
    <w:pPr>
      <w:spacing w:after="0" w:line="240" w:lineRule="auto"/>
    </w:pPr>
    <w:rPr>
      <w:lang w:val="en-AU"/>
    </w:rPr>
  </w:style>
  <w:style w:type="paragraph" w:customStyle="1" w:styleId="bodytext">
    <w:name w:val="bodytext"/>
    <w:basedOn w:val="Normal"/>
    <w:rsid w:val="00F47199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VCAATableClosed1">
    <w:name w:val="VCAA Table Closed1"/>
    <w:basedOn w:val="TableNormal"/>
    <w:uiPriority w:val="99"/>
    <w:rsid w:val="00E802F3"/>
    <w:pPr>
      <w:spacing w:before="40" w:after="0" w:line="240" w:lineRule="auto"/>
    </w:pPr>
    <w:rPr>
      <w:rFonts w:ascii="Arial Narrow" w:hAnsi="Arial Narrow"/>
      <w:color w:val="000000" w:themeColor="text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styleId="Revision">
    <w:name w:val="Revision"/>
    <w:hidden/>
    <w:uiPriority w:val="99"/>
    <w:semiHidden/>
    <w:rsid w:val="00543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3663020-34BF-4C4B-B6BB-284A9753A4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928048-B6A0-43DD-A6F8-6EA08D686EE0}"/>
</file>

<file path=customXml/itemProps3.xml><?xml version="1.0" encoding="utf-8"?>
<ds:datastoreItem xmlns:ds="http://schemas.openxmlformats.org/officeDocument/2006/customXml" ds:itemID="{CA3D1D5D-B4B4-43E7-937A-1BF7D4F674C4}"/>
</file>

<file path=customXml/itemProps4.xml><?xml version="1.0" encoding="utf-8"?>
<ds:datastoreItem xmlns:ds="http://schemas.openxmlformats.org/officeDocument/2006/customXml" ds:itemID="{69098E11-0A74-4147-A48B-C5B56C3017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VCE VET Dance external assessment report</dc:title>
  <dc:creator/>
  <cp:lastModifiedBy/>
  <cp:revision>1</cp:revision>
  <dcterms:created xsi:type="dcterms:W3CDTF">2023-06-26T10:19:00Z</dcterms:created>
  <dcterms:modified xsi:type="dcterms:W3CDTF">2023-06-26T10:20:00Z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