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831" w:rsidRPr="00C37831" w:rsidRDefault="00C37831" w:rsidP="000B1A6A">
      <w:pPr>
        <w:pStyle w:val="StyleArial14ptLeftBefore0ptAfter0pt"/>
        <w:spacing w:line="240" w:lineRule="auto"/>
        <w:jc w:val="center"/>
        <w:rPr>
          <w:rFonts w:cs="Arial"/>
          <w:b/>
          <w:sz w:val="40"/>
          <w:szCs w:val="40"/>
        </w:rPr>
      </w:pPr>
      <w:bookmarkStart w:id="0" w:name="_GoBack"/>
      <w:r w:rsidRPr="00C37831">
        <w:rPr>
          <w:rFonts w:cs="Arial"/>
          <w:b/>
          <w:sz w:val="40"/>
          <w:szCs w:val="40"/>
        </w:rPr>
        <w:t xml:space="preserve">Cheating in </w:t>
      </w:r>
      <w:r w:rsidR="00C42923">
        <w:rPr>
          <w:rFonts w:cs="Arial"/>
          <w:b/>
          <w:sz w:val="40"/>
          <w:szCs w:val="40"/>
        </w:rPr>
        <w:t xml:space="preserve">the </w:t>
      </w:r>
      <w:r w:rsidRPr="00C37831">
        <w:rPr>
          <w:rFonts w:cs="Arial"/>
          <w:b/>
          <w:sz w:val="40"/>
          <w:szCs w:val="40"/>
        </w:rPr>
        <w:t>201</w:t>
      </w:r>
      <w:r w:rsidR="005F608C">
        <w:rPr>
          <w:rFonts w:cs="Arial"/>
          <w:b/>
          <w:sz w:val="40"/>
          <w:szCs w:val="40"/>
        </w:rPr>
        <w:t>7</w:t>
      </w:r>
      <w:r w:rsidRPr="00C37831">
        <w:rPr>
          <w:rFonts w:cs="Arial"/>
          <w:b/>
          <w:sz w:val="40"/>
          <w:szCs w:val="40"/>
        </w:rPr>
        <w:t xml:space="preserve"> </w:t>
      </w:r>
      <w:r w:rsidR="00C42923" w:rsidRPr="00C37831">
        <w:rPr>
          <w:rFonts w:cs="Arial"/>
          <w:b/>
          <w:sz w:val="40"/>
          <w:szCs w:val="40"/>
        </w:rPr>
        <w:t xml:space="preserve">End </w:t>
      </w:r>
      <w:r w:rsidRPr="00C37831">
        <w:rPr>
          <w:rFonts w:cs="Arial"/>
          <w:b/>
          <w:sz w:val="40"/>
          <w:szCs w:val="40"/>
        </w:rPr>
        <w:t xml:space="preserve">of </w:t>
      </w:r>
      <w:r w:rsidR="00C42923" w:rsidRPr="00C37831">
        <w:rPr>
          <w:rFonts w:cs="Arial"/>
          <w:b/>
          <w:sz w:val="40"/>
          <w:szCs w:val="40"/>
        </w:rPr>
        <w:t>Year</w:t>
      </w:r>
      <w:r w:rsidR="000B1A6A">
        <w:rPr>
          <w:rFonts w:cs="Arial"/>
          <w:b/>
          <w:sz w:val="40"/>
          <w:szCs w:val="40"/>
        </w:rPr>
        <w:br/>
      </w:r>
      <w:r w:rsidRPr="00C37831">
        <w:rPr>
          <w:rFonts w:cs="Arial"/>
          <w:b/>
          <w:sz w:val="40"/>
          <w:szCs w:val="40"/>
        </w:rPr>
        <w:t xml:space="preserve">VCE </w:t>
      </w:r>
      <w:r w:rsidR="00C42923" w:rsidRPr="00C37831">
        <w:rPr>
          <w:rFonts w:cs="Arial"/>
          <w:b/>
          <w:sz w:val="40"/>
          <w:szCs w:val="40"/>
        </w:rPr>
        <w:t>Examinations</w:t>
      </w:r>
    </w:p>
    <w:bookmarkEnd w:id="0"/>
    <w:p w:rsidR="00C37831" w:rsidRDefault="00C37831" w:rsidP="00C37831">
      <w:pPr>
        <w:pStyle w:val="StyleArial14ptLeftBefore0ptAfter0pt"/>
        <w:spacing w:line="240" w:lineRule="auto"/>
        <w:rPr>
          <w:rFonts w:cs="Arial"/>
          <w:sz w:val="22"/>
          <w:szCs w:val="22"/>
        </w:rPr>
      </w:pPr>
    </w:p>
    <w:p w:rsidR="002E032D" w:rsidRDefault="002E032D" w:rsidP="00C37831">
      <w:pPr>
        <w:pStyle w:val="StyleArial14ptLeftBefore0ptAfter0pt"/>
        <w:spacing w:line="240" w:lineRule="auto"/>
        <w:rPr>
          <w:rFonts w:cs="Arial"/>
          <w:sz w:val="22"/>
          <w:szCs w:val="22"/>
        </w:rPr>
      </w:pPr>
    </w:p>
    <w:p w:rsidR="00F746CB" w:rsidRPr="00F746CB" w:rsidRDefault="00F746CB" w:rsidP="00F746CB">
      <w:pPr>
        <w:rPr>
          <w:rFonts w:ascii="Arial" w:hAnsi="Arial" w:cs="Arial"/>
          <w:sz w:val="22"/>
          <w:szCs w:val="22"/>
        </w:rPr>
      </w:pPr>
      <w:r w:rsidRPr="00F746CB">
        <w:rPr>
          <w:rFonts w:ascii="Arial" w:hAnsi="Arial" w:cs="Arial"/>
          <w:sz w:val="22"/>
          <w:szCs w:val="22"/>
        </w:rPr>
        <w:t>To ensure the fairness and integrity of VCE examinations, the VCAA has established clear and consistent rules which it rigorously enforces in conjunction with schools.</w:t>
      </w:r>
    </w:p>
    <w:p w:rsidR="00F746CB" w:rsidRPr="00F746CB" w:rsidRDefault="00F746CB" w:rsidP="00F746CB">
      <w:pPr>
        <w:rPr>
          <w:rFonts w:ascii="Arial" w:hAnsi="Arial" w:cs="Arial"/>
          <w:sz w:val="22"/>
          <w:szCs w:val="22"/>
        </w:rPr>
      </w:pPr>
    </w:p>
    <w:p w:rsidR="00F746CB" w:rsidRPr="00F746CB" w:rsidRDefault="00F746CB" w:rsidP="00F746CB">
      <w:pPr>
        <w:rPr>
          <w:rFonts w:ascii="Arial" w:hAnsi="Arial" w:cs="Arial"/>
          <w:sz w:val="22"/>
          <w:szCs w:val="22"/>
        </w:rPr>
      </w:pPr>
      <w:r w:rsidRPr="00F746CB">
        <w:rPr>
          <w:rFonts w:ascii="Arial" w:hAnsi="Arial" w:cs="Arial"/>
          <w:sz w:val="22"/>
          <w:szCs w:val="22"/>
        </w:rPr>
        <w:t>The VCAA’s VCE examination rules and processes for investigating breaches largely deter and prevent cheating. Any students caught breaking the rules are appropriately penalised.</w:t>
      </w:r>
    </w:p>
    <w:p w:rsidR="00F746CB" w:rsidRPr="00F746CB" w:rsidRDefault="00F746CB" w:rsidP="00F746CB">
      <w:pPr>
        <w:rPr>
          <w:rFonts w:ascii="Arial" w:hAnsi="Arial" w:cs="Arial"/>
          <w:sz w:val="22"/>
          <w:szCs w:val="22"/>
        </w:rPr>
      </w:pPr>
    </w:p>
    <w:p w:rsidR="00F746CB" w:rsidRPr="00F746CB" w:rsidRDefault="00F746CB" w:rsidP="00F746CB">
      <w:pPr>
        <w:pStyle w:val="StyleArial14ptLeftBefore0ptAfter0pt"/>
        <w:spacing w:line="240" w:lineRule="auto"/>
        <w:jc w:val="left"/>
        <w:rPr>
          <w:rFonts w:cs="Arial"/>
          <w:sz w:val="22"/>
          <w:szCs w:val="22"/>
        </w:rPr>
      </w:pPr>
      <w:r w:rsidRPr="00F746CB">
        <w:rPr>
          <w:rFonts w:cs="Arial"/>
          <w:sz w:val="22"/>
          <w:szCs w:val="22"/>
        </w:rPr>
        <w:t>In 2017, 85,108 students sat at least one end of year VCE examination and there were 86 alleged breaches of examination rules in end of year VCE examinations, all of which were investigated by VCAA. This was 18 more VCE exam rule investigations than were undertaken in 2016, a result of the increased capacity for the detection of cheating.</w:t>
      </w:r>
    </w:p>
    <w:p w:rsidR="00F746CB" w:rsidRPr="00F746CB" w:rsidRDefault="00F746CB" w:rsidP="00F746CB">
      <w:pPr>
        <w:pStyle w:val="StyleArial14ptLeftBefore0ptAfter0pt"/>
        <w:spacing w:line="240" w:lineRule="auto"/>
        <w:jc w:val="left"/>
        <w:rPr>
          <w:rFonts w:cs="Arial"/>
          <w:sz w:val="22"/>
          <w:szCs w:val="22"/>
        </w:rPr>
      </w:pPr>
    </w:p>
    <w:p w:rsidR="00F746CB" w:rsidRPr="00F746CB" w:rsidRDefault="00F746CB" w:rsidP="00F746CB">
      <w:pPr>
        <w:pStyle w:val="StyleArial14ptLeftBefore0ptAfter0pt"/>
        <w:spacing w:line="240" w:lineRule="auto"/>
        <w:jc w:val="left"/>
        <w:rPr>
          <w:rFonts w:cs="Arial"/>
          <w:sz w:val="22"/>
          <w:szCs w:val="22"/>
        </w:rPr>
      </w:pPr>
      <w:r w:rsidRPr="00F746CB">
        <w:rPr>
          <w:rFonts w:cs="Arial"/>
          <w:sz w:val="22"/>
          <w:szCs w:val="22"/>
        </w:rPr>
        <w:t>The alleged breaches most commonly related to copying (45.3% of total matters), possession of unauthorised material (13.9% of total matters) and failure to cease writing (19.8% of total matters).</w:t>
      </w:r>
    </w:p>
    <w:p w:rsidR="00F746CB" w:rsidRDefault="00F746CB" w:rsidP="00F746CB">
      <w:pPr>
        <w:pStyle w:val="StyleArial14ptLeftBefore0ptAfter0pt"/>
        <w:spacing w:line="240" w:lineRule="auto"/>
        <w:jc w:val="left"/>
        <w:rPr>
          <w:rFonts w:cs="Arial"/>
          <w:b/>
          <w:sz w:val="22"/>
          <w:szCs w:val="22"/>
        </w:rPr>
      </w:pPr>
    </w:p>
    <w:p w:rsidR="00BF1157" w:rsidRPr="006908AC" w:rsidRDefault="00BF1157" w:rsidP="00BF1157">
      <w:pPr>
        <w:pStyle w:val="StyleArial14ptLeftBefore0ptAfter0pt"/>
        <w:spacing w:line="240" w:lineRule="auto"/>
        <w:jc w:val="left"/>
        <w:rPr>
          <w:rFonts w:cs="Arial"/>
          <w:b/>
          <w:szCs w:val="28"/>
        </w:rPr>
      </w:pPr>
      <w:r>
        <w:rPr>
          <w:rFonts w:cs="Arial"/>
          <w:b/>
          <w:szCs w:val="28"/>
        </w:rPr>
        <w:t>Breaches</w:t>
      </w:r>
    </w:p>
    <w:p w:rsidR="00503E17" w:rsidRDefault="00503E17" w:rsidP="00B06BAF">
      <w:pPr>
        <w:pStyle w:val="StyleArial14ptLeftBefore0ptAfter0pt"/>
        <w:spacing w:line="240" w:lineRule="auto"/>
        <w:jc w:val="left"/>
        <w:rPr>
          <w:rFonts w:cs="Arial"/>
          <w:sz w:val="22"/>
          <w:szCs w:val="22"/>
        </w:rPr>
      </w:pPr>
    </w:p>
    <w:p w:rsidR="00C37831" w:rsidRDefault="00C37831" w:rsidP="00B06BAF">
      <w:pPr>
        <w:pStyle w:val="StyleArial14ptLeftBefore0ptAfter0pt"/>
        <w:spacing w:line="240" w:lineRule="auto"/>
        <w:jc w:val="left"/>
        <w:rPr>
          <w:rFonts w:cs="Arial"/>
          <w:sz w:val="22"/>
          <w:szCs w:val="22"/>
        </w:rPr>
      </w:pPr>
      <w:r w:rsidRPr="00905A95">
        <w:rPr>
          <w:rFonts w:cs="Arial"/>
          <w:sz w:val="22"/>
          <w:szCs w:val="22"/>
        </w:rPr>
        <w:t>In 201</w:t>
      </w:r>
      <w:r w:rsidR="005F608C">
        <w:rPr>
          <w:rFonts w:cs="Arial"/>
          <w:sz w:val="22"/>
          <w:szCs w:val="22"/>
        </w:rPr>
        <w:t>7</w:t>
      </w:r>
      <w:r w:rsidRPr="00905A95">
        <w:rPr>
          <w:rFonts w:cs="Arial"/>
          <w:sz w:val="22"/>
          <w:szCs w:val="22"/>
        </w:rPr>
        <w:t>, there were 8</w:t>
      </w:r>
      <w:r w:rsidR="005F608C">
        <w:rPr>
          <w:rFonts w:cs="Arial"/>
          <w:sz w:val="22"/>
          <w:szCs w:val="22"/>
        </w:rPr>
        <w:t>5</w:t>
      </w:r>
      <w:r w:rsidRPr="00905A95">
        <w:rPr>
          <w:rFonts w:cs="Arial"/>
          <w:sz w:val="22"/>
          <w:szCs w:val="22"/>
        </w:rPr>
        <w:t>,</w:t>
      </w:r>
      <w:r w:rsidR="005F608C">
        <w:rPr>
          <w:rFonts w:cs="Arial"/>
          <w:sz w:val="22"/>
          <w:szCs w:val="22"/>
        </w:rPr>
        <w:t>108</w:t>
      </w:r>
      <w:r w:rsidRPr="00905A95">
        <w:rPr>
          <w:rFonts w:cs="Arial"/>
          <w:sz w:val="22"/>
          <w:szCs w:val="22"/>
        </w:rPr>
        <w:t xml:space="preserve"> students who sat at least one </w:t>
      </w:r>
      <w:r w:rsidR="00F718F4" w:rsidRPr="00905A95">
        <w:rPr>
          <w:rFonts w:cs="Arial"/>
          <w:sz w:val="22"/>
          <w:szCs w:val="22"/>
        </w:rPr>
        <w:t xml:space="preserve">end of year </w:t>
      </w:r>
      <w:r w:rsidRPr="00905A95">
        <w:rPr>
          <w:rFonts w:cs="Arial"/>
          <w:sz w:val="22"/>
          <w:szCs w:val="22"/>
        </w:rPr>
        <w:t>VCE exam.</w:t>
      </w:r>
      <w:r w:rsidRPr="00EE0CA4">
        <w:rPr>
          <w:rFonts w:cs="Arial"/>
          <w:sz w:val="22"/>
          <w:szCs w:val="22"/>
        </w:rPr>
        <w:t xml:space="preserve"> </w:t>
      </w:r>
    </w:p>
    <w:p w:rsidR="00C37831" w:rsidRDefault="00C37831" w:rsidP="00B06BAF">
      <w:pPr>
        <w:pStyle w:val="StyleArial14ptLeftBefore0ptAfter0pt"/>
        <w:spacing w:line="240" w:lineRule="auto"/>
        <w:jc w:val="left"/>
        <w:rPr>
          <w:rFonts w:cs="Arial"/>
          <w:sz w:val="22"/>
          <w:szCs w:val="22"/>
        </w:rPr>
      </w:pPr>
    </w:p>
    <w:p w:rsidR="00C37831" w:rsidRPr="00EE0CA4" w:rsidRDefault="00C37831" w:rsidP="00B06BAF">
      <w:pPr>
        <w:pStyle w:val="StyleArial14ptLeftBefore0ptAfter0pt"/>
        <w:spacing w:line="240" w:lineRule="auto"/>
        <w:jc w:val="left"/>
        <w:rPr>
          <w:rFonts w:cs="Arial"/>
          <w:sz w:val="22"/>
          <w:szCs w:val="22"/>
        </w:rPr>
      </w:pPr>
      <w:r w:rsidRPr="00EE0CA4">
        <w:rPr>
          <w:rFonts w:cs="Arial"/>
          <w:sz w:val="22"/>
          <w:szCs w:val="22"/>
        </w:rPr>
        <w:t xml:space="preserve">Some </w:t>
      </w:r>
      <w:r w:rsidR="003D1D51">
        <w:rPr>
          <w:rFonts w:cs="Arial"/>
          <w:sz w:val="22"/>
          <w:szCs w:val="22"/>
        </w:rPr>
        <w:t>5</w:t>
      </w:r>
      <w:r w:rsidR="008C0382">
        <w:rPr>
          <w:rFonts w:cs="Arial"/>
          <w:sz w:val="22"/>
          <w:szCs w:val="22"/>
        </w:rPr>
        <w:t>1,845</w:t>
      </w:r>
      <w:r w:rsidRPr="00EE0CA4">
        <w:rPr>
          <w:rFonts w:cs="Arial"/>
          <w:sz w:val="22"/>
          <w:szCs w:val="22"/>
        </w:rPr>
        <w:t xml:space="preserve"> students were eligible to complete their VCE and there were </w:t>
      </w:r>
      <w:r w:rsidRPr="003D1D51">
        <w:rPr>
          <w:rFonts w:cs="Arial"/>
          <w:sz w:val="22"/>
          <w:szCs w:val="22"/>
        </w:rPr>
        <w:t>10</w:t>
      </w:r>
      <w:r w:rsidR="003D1D51" w:rsidRPr="003D1D51">
        <w:rPr>
          <w:rFonts w:cs="Arial"/>
          <w:sz w:val="22"/>
          <w:szCs w:val="22"/>
        </w:rPr>
        <w:t>8</w:t>
      </w:r>
      <w:r w:rsidRPr="00EE0CA4">
        <w:rPr>
          <w:rFonts w:cs="Arial"/>
          <w:sz w:val="22"/>
          <w:szCs w:val="22"/>
        </w:rPr>
        <w:t xml:space="preserve"> </w:t>
      </w:r>
      <w:r w:rsidR="00AF7399">
        <w:rPr>
          <w:rFonts w:cs="Arial"/>
          <w:sz w:val="22"/>
          <w:szCs w:val="22"/>
        </w:rPr>
        <w:t>studies</w:t>
      </w:r>
      <w:r w:rsidR="00AF7399" w:rsidRPr="00EE0CA4">
        <w:rPr>
          <w:rFonts w:cs="Arial"/>
          <w:sz w:val="22"/>
          <w:szCs w:val="22"/>
        </w:rPr>
        <w:t xml:space="preserve"> </w:t>
      </w:r>
      <w:r w:rsidRPr="00EE0CA4">
        <w:rPr>
          <w:rFonts w:cs="Arial"/>
          <w:sz w:val="22"/>
          <w:szCs w:val="22"/>
        </w:rPr>
        <w:t xml:space="preserve">with a written exam. </w:t>
      </w:r>
    </w:p>
    <w:p w:rsidR="00C37831" w:rsidRPr="00EE0CA4" w:rsidRDefault="00C37831" w:rsidP="00B06BAF">
      <w:pPr>
        <w:pStyle w:val="StyleArial14ptLeftBefore0ptAfter0pt"/>
        <w:spacing w:line="240" w:lineRule="auto"/>
        <w:jc w:val="left"/>
        <w:rPr>
          <w:rFonts w:cs="Arial"/>
          <w:sz w:val="22"/>
          <w:szCs w:val="22"/>
        </w:rPr>
      </w:pPr>
    </w:p>
    <w:p w:rsidR="00C37831" w:rsidRDefault="00C37831" w:rsidP="00B06BAF">
      <w:pPr>
        <w:pStyle w:val="StyleArial14ptLeftBefore0ptAfter0pt"/>
        <w:spacing w:line="240" w:lineRule="auto"/>
        <w:jc w:val="left"/>
        <w:rPr>
          <w:rFonts w:cs="Arial"/>
          <w:sz w:val="22"/>
          <w:szCs w:val="22"/>
        </w:rPr>
      </w:pPr>
      <w:r w:rsidRPr="00EE0CA4">
        <w:rPr>
          <w:rFonts w:cs="Arial"/>
          <w:sz w:val="22"/>
          <w:szCs w:val="22"/>
        </w:rPr>
        <w:t xml:space="preserve">The Victorian Curriculum and Assessment Authority (VCAA) investigated </w:t>
      </w:r>
      <w:r w:rsidR="000627E4">
        <w:rPr>
          <w:rFonts w:cs="Arial"/>
          <w:sz w:val="22"/>
          <w:szCs w:val="22"/>
        </w:rPr>
        <w:t>86</w:t>
      </w:r>
      <w:r w:rsidRPr="00EE0CA4">
        <w:rPr>
          <w:rFonts w:cs="Arial"/>
          <w:sz w:val="22"/>
          <w:szCs w:val="22"/>
        </w:rPr>
        <w:t xml:space="preserve"> alleged breaches of the examination rules in the 201</w:t>
      </w:r>
      <w:r w:rsidR="000627E4">
        <w:rPr>
          <w:rFonts w:cs="Arial"/>
          <w:sz w:val="22"/>
          <w:szCs w:val="22"/>
        </w:rPr>
        <w:t>7</w:t>
      </w:r>
      <w:r w:rsidRPr="00EE0CA4">
        <w:rPr>
          <w:rFonts w:cs="Arial"/>
          <w:sz w:val="22"/>
          <w:szCs w:val="22"/>
        </w:rPr>
        <w:t xml:space="preserve"> end of year VCE examinations. </w:t>
      </w:r>
    </w:p>
    <w:p w:rsidR="00636352" w:rsidRDefault="00636352" w:rsidP="00B06BAF">
      <w:pPr>
        <w:pStyle w:val="StyleArial14ptLeftBefore0ptAfter0pt"/>
        <w:spacing w:line="240" w:lineRule="auto"/>
        <w:jc w:val="left"/>
        <w:rPr>
          <w:rFonts w:cs="Arial"/>
          <w:sz w:val="22"/>
          <w:szCs w:val="22"/>
        </w:rPr>
      </w:pPr>
    </w:p>
    <w:p w:rsidR="00636352" w:rsidRDefault="00636352" w:rsidP="00B06BAF">
      <w:pPr>
        <w:pStyle w:val="StyleArial14ptLeftBefore0ptAfter0pt"/>
        <w:spacing w:line="240" w:lineRule="auto"/>
        <w:jc w:val="left"/>
        <w:rPr>
          <w:rFonts w:cs="Arial"/>
          <w:sz w:val="22"/>
          <w:szCs w:val="22"/>
        </w:rPr>
      </w:pPr>
      <w:r w:rsidRPr="006714F5">
        <w:rPr>
          <w:rFonts w:cs="Arial"/>
          <w:sz w:val="22"/>
          <w:szCs w:val="22"/>
        </w:rPr>
        <w:t>The comparable</w:t>
      </w:r>
      <w:r>
        <w:rPr>
          <w:rFonts w:cs="Arial"/>
          <w:sz w:val="22"/>
          <w:szCs w:val="22"/>
        </w:rPr>
        <w:t xml:space="preserve"> figures in previous years are shown in the table below.</w:t>
      </w:r>
    </w:p>
    <w:p w:rsidR="00636352" w:rsidRDefault="00636352" w:rsidP="00C37831">
      <w:pPr>
        <w:pStyle w:val="StyleArial14ptLeftBefore0ptAfter0pt"/>
        <w:spacing w:line="240" w:lineRule="auto"/>
        <w:jc w:val="left"/>
        <w:rPr>
          <w:rFonts w:cs="Arial"/>
          <w:b/>
          <w:sz w:val="22"/>
          <w:szCs w:val="22"/>
        </w:rPr>
      </w:pPr>
    </w:p>
    <w:tbl>
      <w:tblPr>
        <w:tblStyle w:val="TableGrid"/>
        <w:tblW w:w="0" w:type="auto"/>
        <w:tblInd w:w="1951" w:type="dxa"/>
        <w:tblLook w:val="04A0" w:firstRow="1" w:lastRow="0" w:firstColumn="1" w:lastColumn="0" w:noHBand="0" w:noVBand="1"/>
      </w:tblPr>
      <w:tblGrid>
        <w:gridCol w:w="2552"/>
        <w:gridCol w:w="3685"/>
      </w:tblGrid>
      <w:tr w:rsidR="00636352" w:rsidTr="00636352">
        <w:tc>
          <w:tcPr>
            <w:tcW w:w="2552" w:type="dxa"/>
            <w:shd w:val="clear" w:color="auto" w:fill="C4BC96" w:themeFill="background2" w:themeFillShade="BF"/>
          </w:tcPr>
          <w:p w:rsidR="00636352" w:rsidRDefault="00636352" w:rsidP="005B3ED5">
            <w:pPr>
              <w:pStyle w:val="StyleArial14ptLeftBefore0ptAfter0pt"/>
              <w:spacing w:after="120" w:line="240" w:lineRule="auto"/>
              <w:jc w:val="center"/>
              <w:rPr>
                <w:rFonts w:cs="Arial"/>
                <w:b/>
                <w:sz w:val="22"/>
                <w:szCs w:val="22"/>
              </w:rPr>
            </w:pPr>
            <w:r>
              <w:rPr>
                <w:rFonts w:cs="Arial"/>
                <w:b/>
                <w:sz w:val="22"/>
                <w:szCs w:val="22"/>
              </w:rPr>
              <w:t>Year</w:t>
            </w:r>
          </w:p>
        </w:tc>
        <w:tc>
          <w:tcPr>
            <w:tcW w:w="3685" w:type="dxa"/>
            <w:shd w:val="clear" w:color="auto" w:fill="C4BC96" w:themeFill="background2" w:themeFillShade="BF"/>
          </w:tcPr>
          <w:p w:rsidR="00636352" w:rsidRDefault="00636352" w:rsidP="005B3ED5">
            <w:pPr>
              <w:pStyle w:val="StyleArial14ptLeftBefore0ptAfter0pt"/>
              <w:spacing w:after="120" w:line="240" w:lineRule="auto"/>
              <w:jc w:val="center"/>
              <w:rPr>
                <w:rFonts w:cs="Arial"/>
                <w:b/>
                <w:sz w:val="22"/>
                <w:szCs w:val="22"/>
              </w:rPr>
            </w:pPr>
            <w:r>
              <w:rPr>
                <w:rFonts w:cs="Arial"/>
                <w:b/>
                <w:sz w:val="22"/>
                <w:szCs w:val="22"/>
              </w:rPr>
              <w:t>Number of investigations</w:t>
            </w:r>
          </w:p>
        </w:tc>
      </w:tr>
      <w:tr w:rsidR="00636352" w:rsidTr="00636352">
        <w:tc>
          <w:tcPr>
            <w:tcW w:w="2552" w:type="dxa"/>
          </w:tcPr>
          <w:p w:rsidR="00636352" w:rsidRPr="00636352" w:rsidRDefault="00636352" w:rsidP="005B3ED5">
            <w:pPr>
              <w:pStyle w:val="StyleArial14ptLeftBefore0ptAfter0pt"/>
              <w:spacing w:after="120" w:line="240" w:lineRule="auto"/>
              <w:jc w:val="center"/>
              <w:rPr>
                <w:rFonts w:cs="Arial"/>
                <w:sz w:val="22"/>
                <w:szCs w:val="22"/>
              </w:rPr>
            </w:pPr>
            <w:r w:rsidRPr="00636352">
              <w:rPr>
                <w:rFonts w:cs="Arial"/>
                <w:sz w:val="22"/>
                <w:szCs w:val="22"/>
              </w:rPr>
              <w:t>2011</w:t>
            </w:r>
          </w:p>
        </w:tc>
        <w:tc>
          <w:tcPr>
            <w:tcW w:w="3685" w:type="dxa"/>
          </w:tcPr>
          <w:p w:rsidR="00636352" w:rsidRPr="00636352" w:rsidRDefault="00A76454" w:rsidP="005B3ED5">
            <w:pPr>
              <w:pStyle w:val="StyleArial14ptLeftBefore0ptAfter0pt"/>
              <w:spacing w:after="120" w:line="240" w:lineRule="auto"/>
              <w:jc w:val="center"/>
              <w:rPr>
                <w:rFonts w:cs="Arial"/>
                <w:sz w:val="22"/>
                <w:szCs w:val="22"/>
              </w:rPr>
            </w:pPr>
            <w:r>
              <w:rPr>
                <w:rFonts w:cs="Arial"/>
                <w:sz w:val="22"/>
                <w:szCs w:val="22"/>
              </w:rPr>
              <w:t>5</w:t>
            </w:r>
            <w:r w:rsidR="00636352">
              <w:rPr>
                <w:rFonts w:cs="Arial"/>
                <w:sz w:val="22"/>
                <w:szCs w:val="22"/>
              </w:rPr>
              <w:t>1</w:t>
            </w:r>
          </w:p>
        </w:tc>
      </w:tr>
      <w:tr w:rsidR="00636352" w:rsidTr="00636352">
        <w:tc>
          <w:tcPr>
            <w:tcW w:w="2552" w:type="dxa"/>
          </w:tcPr>
          <w:p w:rsidR="00636352" w:rsidRPr="00636352" w:rsidRDefault="00636352" w:rsidP="005B3ED5">
            <w:pPr>
              <w:pStyle w:val="StyleArial14ptLeftBefore0ptAfter0pt"/>
              <w:spacing w:after="120" w:line="240" w:lineRule="auto"/>
              <w:jc w:val="center"/>
              <w:rPr>
                <w:rFonts w:cs="Arial"/>
                <w:sz w:val="22"/>
                <w:szCs w:val="22"/>
              </w:rPr>
            </w:pPr>
            <w:r w:rsidRPr="00636352">
              <w:rPr>
                <w:rFonts w:cs="Arial"/>
                <w:sz w:val="22"/>
                <w:szCs w:val="22"/>
              </w:rPr>
              <w:t>2012</w:t>
            </w:r>
          </w:p>
        </w:tc>
        <w:tc>
          <w:tcPr>
            <w:tcW w:w="3685" w:type="dxa"/>
          </w:tcPr>
          <w:p w:rsidR="00636352" w:rsidRPr="00636352" w:rsidRDefault="00636352" w:rsidP="005B3ED5">
            <w:pPr>
              <w:pStyle w:val="StyleArial14ptLeftBefore0ptAfter0pt"/>
              <w:spacing w:after="120" w:line="240" w:lineRule="auto"/>
              <w:jc w:val="center"/>
              <w:rPr>
                <w:rFonts w:cs="Arial"/>
                <w:sz w:val="22"/>
                <w:szCs w:val="22"/>
              </w:rPr>
            </w:pPr>
            <w:r>
              <w:rPr>
                <w:rFonts w:cs="Arial"/>
                <w:sz w:val="22"/>
                <w:szCs w:val="22"/>
              </w:rPr>
              <w:t>78</w:t>
            </w:r>
          </w:p>
        </w:tc>
      </w:tr>
      <w:tr w:rsidR="00636352" w:rsidTr="00636352">
        <w:tc>
          <w:tcPr>
            <w:tcW w:w="2552" w:type="dxa"/>
          </w:tcPr>
          <w:p w:rsidR="00636352" w:rsidRPr="00636352" w:rsidRDefault="00636352" w:rsidP="005B3ED5">
            <w:pPr>
              <w:pStyle w:val="StyleArial14ptLeftBefore0ptAfter0pt"/>
              <w:spacing w:after="120" w:line="240" w:lineRule="auto"/>
              <w:jc w:val="center"/>
              <w:rPr>
                <w:rFonts w:cs="Arial"/>
                <w:sz w:val="22"/>
                <w:szCs w:val="22"/>
              </w:rPr>
            </w:pPr>
            <w:r w:rsidRPr="00636352">
              <w:rPr>
                <w:rFonts w:cs="Arial"/>
                <w:sz w:val="22"/>
                <w:szCs w:val="22"/>
              </w:rPr>
              <w:t>2013</w:t>
            </w:r>
          </w:p>
        </w:tc>
        <w:tc>
          <w:tcPr>
            <w:tcW w:w="3685" w:type="dxa"/>
          </w:tcPr>
          <w:p w:rsidR="00636352" w:rsidRPr="00636352" w:rsidRDefault="00636352" w:rsidP="005B3ED5">
            <w:pPr>
              <w:pStyle w:val="StyleArial14ptLeftBefore0ptAfter0pt"/>
              <w:spacing w:after="120" w:line="240" w:lineRule="auto"/>
              <w:jc w:val="center"/>
              <w:rPr>
                <w:rFonts w:cs="Arial"/>
                <w:sz w:val="22"/>
                <w:szCs w:val="22"/>
              </w:rPr>
            </w:pPr>
            <w:r>
              <w:rPr>
                <w:rFonts w:cs="Arial"/>
                <w:sz w:val="22"/>
                <w:szCs w:val="22"/>
              </w:rPr>
              <w:t>54</w:t>
            </w:r>
          </w:p>
        </w:tc>
      </w:tr>
      <w:tr w:rsidR="00636352" w:rsidTr="008E3BBE">
        <w:tc>
          <w:tcPr>
            <w:tcW w:w="2552" w:type="dxa"/>
            <w:shd w:val="clear" w:color="auto" w:fill="FFFFFF" w:themeFill="background1"/>
          </w:tcPr>
          <w:p w:rsidR="00636352" w:rsidRPr="00636352" w:rsidRDefault="00636352" w:rsidP="005B3ED5">
            <w:pPr>
              <w:pStyle w:val="StyleArial14ptLeftBefore0ptAfter0pt"/>
              <w:spacing w:after="120" w:line="240" w:lineRule="auto"/>
              <w:jc w:val="center"/>
              <w:rPr>
                <w:rFonts w:cs="Arial"/>
                <w:sz w:val="22"/>
                <w:szCs w:val="22"/>
              </w:rPr>
            </w:pPr>
            <w:r w:rsidRPr="00636352">
              <w:rPr>
                <w:rFonts w:cs="Arial"/>
                <w:sz w:val="22"/>
                <w:szCs w:val="22"/>
              </w:rPr>
              <w:t>2014</w:t>
            </w:r>
          </w:p>
        </w:tc>
        <w:tc>
          <w:tcPr>
            <w:tcW w:w="3685" w:type="dxa"/>
          </w:tcPr>
          <w:p w:rsidR="00636352" w:rsidRPr="00636352" w:rsidRDefault="00636352" w:rsidP="005B3ED5">
            <w:pPr>
              <w:pStyle w:val="StyleArial14ptLeftBefore0ptAfter0pt"/>
              <w:spacing w:after="120" w:line="240" w:lineRule="auto"/>
              <w:jc w:val="center"/>
              <w:rPr>
                <w:rFonts w:cs="Arial"/>
                <w:sz w:val="22"/>
                <w:szCs w:val="22"/>
              </w:rPr>
            </w:pPr>
            <w:r>
              <w:rPr>
                <w:rFonts w:cs="Arial"/>
                <w:sz w:val="22"/>
                <w:szCs w:val="22"/>
              </w:rPr>
              <w:t>38</w:t>
            </w:r>
          </w:p>
        </w:tc>
      </w:tr>
      <w:tr w:rsidR="00636352" w:rsidTr="00636352">
        <w:tc>
          <w:tcPr>
            <w:tcW w:w="2552" w:type="dxa"/>
          </w:tcPr>
          <w:p w:rsidR="00636352" w:rsidRPr="00636352" w:rsidRDefault="00636352" w:rsidP="005B3ED5">
            <w:pPr>
              <w:pStyle w:val="StyleArial14ptLeftBefore0ptAfter0pt"/>
              <w:spacing w:after="120" w:line="240" w:lineRule="auto"/>
              <w:jc w:val="center"/>
              <w:rPr>
                <w:rFonts w:cs="Arial"/>
                <w:sz w:val="22"/>
                <w:szCs w:val="22"/>
              </w:rPr>
            </w:pPr>
            <w:r w:rsidRPr="00636352">
              <w:rPr>
                <w:rFonts w:cs="Arial"/>
                <w:sz w:val="22"/>
                <w:szCs w:val="22"/>
              </w:rPr>
              <w:t>2015</w:t>
            </w:r>
          </w:p>
        </w:tc>
        <w:tc>
          <w:tcPr>
            <w:tcW w:w="3685" w:type="dxa"/>
          </w:tcPr>
          <w:p w:rsidR="00636352" w:rsidRPr="00636352" w:rsidRDefault="00636352" w:rsidP="005B3ED5">
            <w:pPr>
              <w:pStyle w:val="StyleArial14ptLeftBefore0ptAfter0pt"/>
              <w:spacing w:after="120" w:line="240" w:lineRule="auto"/>
              <w:jc w:val="center"/>
              <w:rPr>
                <w:rFonts w:cs="Arial"/>
                <w:sz w:val="22"/>
                <w:szCs w:val="22"/>
              </w:rPr>
            </w:pPr>
            <w:r>
              <w:rPr>
                <w:rFonts w:cs="Arial"/>
                <w:sz w:val="22"/>
                <w:szCs w:val="22"/>
              </w:rPr>
              <w:t>65</w:t>
            </w:r>
          </w:p>
        </w:tc>
      </w:tr>
      <w:tr w:rsidR="00636352" w:rsidTr="00636352">
        <w:tc>
          <w:tcPr>
            <w:tcW w:w="2552" w:type="dxa"/>
          </w:tcPr>
          <w:p w:rsidR="00636352" w:rsidRPr="00636352" w:rsidRDefault="00636352" w:rsidP="005B3ED5">
            <w:pPr>
              <w:pStyle w:val="StyleArial14ptLeftBefore0ptAfter0pt"/>
              <w:spacing w:after="120" w:line="240" w:lineRule="auto"/>
              <w:jc w:val="center"/>
              <w:rPr>
                <w:rFonts w:cs="Arial"/>
                <w:sz w:val="22"/>
                <w:szCs w:val="22"/>
              </w:rPr>
            </w:pPr>
            <w:r w:rsidRPr="00636352">
              <w:rPr>
                <w:rFonts w:cs="Arial"/>
                <w:sz w:val="22"/>
                <w:szCs w:val="22"/>
              </w:rPr>
              <w:t>2016</w:t>
            </w:r>
          </w:p>
        </w:tc>
        <w:tc>
          <w:tcPr>
            <w:tcW w:w="3685" w:type="dxa"/>
          </w:tcPr>
          <w:p w:rsidR="00636352" w:rsidRPr="00636352" w:rsidRDefault="00636352" w:rsidP="005B3ED5">
            <w:pPr>
              <w:pStyle w:val="StyleArial14ptLeftBefore0ptAfter0pt"/>
              <w:spacing w:after="120" w:line="240" w:lineRule="auto"/>
              <w:jc w:val="center"/>
              <w:rPr>
                <w:rFonts w:cs="Arial"/>
                <w:sz w:val="22"/>
                <w:szCs w:val="22"/>
              </w:rPr>
            </w:pPr>
            <w:r>
              <w:rPr>
                <w:rFonts w:cs="Arial"/>
                <w:sz w:val="22"/>
                <w:szCs w:val="22"/>
              </w:rPr>
              <w:t>68</w:t>
            </w:r>
          </w:p>
        </w:tc>
      </w:tr>
    </w:tbl>
    <w:p w:rsidR="00636352" w:rsidRDefault="00636352" w:rsidP="00C37831">
      <w:pPr>
        <w:pStyle w:val="StyleArial14ptLeftBefore0ptAfter0pt"/>
        <w:spacing w:line="240" w:lineRule="auto"/>
        <w:jc w:val="left"/>
        <w:rPr>
          <w:rFonts w:cs="Arial"/>
          <w:b/>
          <w:sz w:val="22"/>
          <w:szCs w:val="22"/>
        </w:rPr>
      </w:pPr>
    </w:p>
    <w:p w:rsidR="008E3BBE" w:rsidRDefault="008E3BBE" w:rsidP="00C37831">
      <w:pPr>
        <w:pStyle w:val="StyleArial14ptLeftBefore0ptAfter0pt"/>
        <w:spacing w:line="240" w:lineRule="auto"/>
        <w:jc w:val="left"/>
        <w:rPr>
          <w:rFonts w:cs="Arial"/>
          <w:sz w:val="22"/>
          <w:szCs w:val="22"/>
        </w:rPr>
      </w:pPr>
      <w:r w:rsidRPr="008E3BBE">
        <w:rPr>
          <w:rFonts w:cs="Arial"/>
          <w:sz w:val="22"/>
          <w:szCs w:val="22"/>
        </w:rPr>
        <w:t>The type</w:t>
      </w:r>
      <w:r w:rsidR="00DB3140">
        <w:rPr>
          <w:rFonts w:cs="Arial"/>
          <w:sz w:val="22"/>
          <w:szCs w:val="22"/>
        </w:rPr>
        <w:t>s</w:t>
      </w:r>
      <w:r w:rsidRPr="008E3BBE">
        <w:rPr>
          <w:rFonts w:cs="Arial"/>
          <w:sz w:val="22"/>
          <w:szCs w:val="22"/>
        </w:rPr>
        <w:t xml:space="preserve"> of </w:t>
      </w:r>
      <w:r w:rsidR="00DB3140">
        <w:rPr>
          <w:rFonts w:cs="Arial"/>
          <w:sz w:val="22"/>
          <w:szCs w:val="22"/>
        </w:rPr>
        <w:t xml:space="preserve">alleged </w:t>
      </w:r>
      <w:r w:rsidRPr="008E3BBE">
        <w:rPr>
          <w:rFonts w:cs="Arial"/>
          <w:sz w:val="22"/>
          <w:szCs w:val="22"/>
        </w:rPr>
        <w:t>breaches</w:t>
      </w:r>
      <w:r>
        <w:rPr>
          <w:rFonts w:cs="Arial"/>
          <w:sz w:val="22"/>
          <w:szCs w:val="22"/>
        </w:rPr>
        <w:t xml:space="preserve"> that </w:t>
      </w:r>
      <w:r w:rsidR="00DB3140">
        <w:rPr>
          <w:rFonts w:cs="Arial"/>
          <w:sz w:val="22"/>
          <w:szCs w:val="22"/>
        </w:rPr>
        <w:t>were reported</w:t>
      </w:r>
      <w:r w:rsidRPr="008E3BBE">
        <w:rPr>
          <w:rFonts w:cs="Arial"/>
          <w:sz w:val="22"/>
          <w:szCs w:val="22"/>
        </w:rPr>
        <w:t xml:space="preserve"> in 201</w:t>
      </w:r>
      <w:r w:rsidR="000627E4">
        <w:rPr>
          <w:rFonts w:cs="Arial"/>
          <w:sz w:val="22"/>
          <w:szCs w:val="22"/>
        </w:rPr>
        <w:t>7</w:t>
      </w:r>
      <w:r w:rsidRPr="008E3BBE">
        <w:rPr>
          <w:rFonts w:cs="Arial"/>
          <w:sz w:val="22"/>
          <w:szCs w:val="22"/>
        </w:rPr>
        <w:t xml:space="preserve"> are shown in the table below</w:t>
      </w:r>
      <w:r>
        <w:rPr>
          <w:rFonts w:cs="Arial"/>
          <w:sz w:val="22"/>
          <w:szCs w:val="22"/>
        </w:rPr>
        <w:t>.</w:t>
      </w:r>
    </w:p>
    <w:p w:rsidR="008E3BBE" w:rsidRPr="008E3BBE" w:rsidRDefault="008E3BBE" w:rsidP="00C37831">
      <w:pPr>
        <w:pStyle w:val="StyleArial14ptLeftBefore0ptAfter0pt"/>
        <w:spacing w:line="240" w:lineRule="auto"/>
        <w:jc w:val="left"/>
        <w:rPr>
          <w:rFonts w:cs="Arial"/>
          <w:sz w:val="22"/>
          <w:szCs w:val="22"/>
        </w:rPr>
      </w:pPr>
    </w:p>
    <w:tbl>
      <w:tblPr>
        <w:tblStyle w:val="TableGrid"/>
        <w:tblW w:w="0" w:type="auto"/>
        <w:tblLook w:val="04A0" w:firstRow="1" w:lastRow="0" w:firstColumn="1" w:lastColumn="0" w:noHBand="0" w:noVBand="1"/>
      </w:tblPr>
      <w:tblGrid>
        <w:gridCol w:w="6204"/>
        <w:gridCol w:w="1275"/>
        <w:gridCol w:w="1560"/>
      </w:tblGrid>
      <w:tr w:rsidR="008E3BBE" w:rsidTr="008E3BBE">
        <w:tc>
          <w:tcPr>
            <w:tcW w:w="6204" w:type="dxa"/>
            <w:shd w:val="clear" w:color="auto" w:fill="C4BC96" w:themeFill="background2" w:themeFillShade="BF"/>
          </w:tcPr>
          <w:p w:rsidR="008E3BBE" w:rsidRDefault="00905A95" w:rsidP="00A1312D">
            <w:pPr>
              <w:spacing w:after="200" w:line="360" w:lineRule="auto"/>
              <w:contextualSpacing/>
              <w:jc w:val="center"/>
              <w:rPr>
                <w:rFonts w:ascii="Arial" w:hAnsi="Arial" w:cs="Arial"/>
                <w:b/>
                <w:bCs/>
                <w:sz w:val="22"/>
                <w:szCs w:val="22"/>
              </w:rPr>
            </w:pPr>
            <w:r>
              <w:rPr>
                <w:rFonts w:ascii="Arial" w:hAnsi="Arial" w:cs="Arial"/>
                <w:b/>
                <w:spacing w:val="5"/>
                <w:sz w:val="22"/>
                <w:szCs w:val="22"/>
              </w:rPr>
              <w:t>Reported incident</w:t>
            </w:r>
            <w:r w:rsidR="008E3BBE" w:rsidRPr="0091595E">
              <w:rPr>
                <w:rFonts w:ascii="Arial" w:hAnsi="Arial" w:cs="Arial"/>
                <w:b/>
                <w:spacing w:val="5"/>
                <w:sz w:val="22"/>
                <w:szCs w:val="22"/>
              </w:rPr>
              <w:t xml:space="preserve"> type</w:t>
            </w:r>
          </w:p>
        </w:tc>
        <w:tc>
          <w:tcPr>
            <w:tcW w:w="1275" w:type="dxa"/>
            <w:shd w:val="clear" w:color="auto" w:fill="C4BC96" w:themeFill="background2" w:themeFillShade="BF"/>
          </w:tcPr>
          <w:p w:rsidR="008E3BBE" w:rsidRPr="00100AF5" w:rsidRDefault="008E3BBE" w:rsidP="00A1312D">
            <w:pPr>
              <w:spacing w:after="200" w:line="360" w:lineRule="auto"/>
              <w:contextualSpacing/>
              <w:jc w:val="center"/>
              <w:rPr>
                <w:rFonts w:ascii="Arial" w:hAnsi="Arial" w:cs="Arial"/>
                <w:b/>
                <w:bCs/>
                <w:sz w:val="22"/>
                <w:szCs w:val="22"/>
              </w:rPr>
            </w:pPr>
            <w:r w:rsidRPr="00100AF5">
              <w:rPr>
                <w:rFonts w:ascii="Arial" w:hAnsi="Arial" w:cs="Arial"/>
                <w:b/>
                <w:bCs/>
                <w:sz w:val="22"/>
                <w:szCs w:val="22"/>
              </w:rPr>
              <w:t>Number</w:t>
            </w:r>
          </w:p>
        </w:tc>
        <w:tc>
          <w:tcPr>
            <w:tcW w:w="1560" w:type="dxa"/>
            <w:shd w:val="clear" w:color="auto" w:fill="C4BC96" w:themeFill="background2" w:themeFillShade="BF"/>
          </w:tcPr>
          <w:p w:rsidR="008E3BBE" w:rsidRPr="00100AF5" w:rsidRDefault="008E3BBE" w:rsidP="00A1312D">
            <w:pPr>
              <w:spacing w:after="200" w:line="360" w:lineRule="auto"/>
              <w:contextualSpacing/>
              <w:jc w:val="center"/>
              <w:rPr>
                <w:rFonts w:ascii="Arial" w:hAnsi="Arial" w:cs="Arial"/>
                <w:b/>
                <w:bCs/>
                <w:sz w:val="22"/>
                <w:szCs w:val="22"/>
              </w:rPr>
            </w:pPr>
            <w:r w:rsidRPr="00100AF5">
              <w:rPr>
                <w:rFonts w:ascii="Arial" w:hAnsi="Arial" w:cs="Arial"/>
                <w:b/>
                <w:bCs/>
                <w:sz w:val="22"/>
                <w:szCs w:val="22"/>
              </w:rPr>
              <w:t>Percentage</w:t>
            </w:r>
          </w:p>
        </w:tc>
      </w:tr>
      <w:tr w:rsidR="008E3BBE" w:rsidTr="008E3BBE">
        <w:tc>
          <w:tcPr>
            <w:tcW w:w="6204" w:type="dxa"/>
          </w:tcPr>
          <w:p w:rsidR="008E3BBE" w:rsidRDefault="008E3BBE" w:rsidP="007D361F">
            <w:pPr>
              <w:spacing w:after="120"/>
              <w:rPr>
                <w:rFonts w:ascii="Arial" w:hAnsi="Arial" w:cs="Arial"/>
                <w:b/>
                <w:bCs/>
                <w:sz w:val="22"/>
                <w:szCs w:val="22"/>
              </w:rPr>
            </w:pPr>
            <w:r w:rsidRPr="00D50208">
              <w:rPr>
                <w:rFonts w:ascii="Arial" w:hAnsi="Arial" w:cs="Arial"/>
                <w:spacing w:val="5"/>
                <w:sz w:val="22"/>
                <w:szCs w:val="22"/>
              </w:rPr>
              <w:t>Attempted to cheat</w:t>
            </w:r>
            <w:r w:rsidR="00D9394B">
              <w:rPr>
                <w:rFonts w:ascii="Arial" w:hAnsi="Arial" w:cs="Arial"/>
                <w:spacing w:val="5"/>
                <w:sz w:val="22"/>
                <w:szCs w:val="22"/>
              </w:rPr>
              <w:t xml:space="preserve"> by copying</w:t>
            </w:r>
            <w:r w:rsidRPr="00D50208">
              <w:rPr>
                <w:rFonts w:ascii="Arial" w:hAnsi="Arial" w:cs="Arial"/>
                <w:spacing w:val="5"/>
                <w:sz w:val="22"/>
                <w:szCs w:val="22"/>
              </w:rPr>
              <w:t xml:space="preserve"> (including alleged allowing copying)</w:t>
            </w:r>
          </w:p>
        </w:tc>
        <w:tc>
          <w:tcPr>
            <w:tcW w:w="1275" w:type="dxa"/>
          </w:tcPr>
          <w:p w:rsidR="008E3BBE" w:rsidRPr="00100AF5" w:rsidRDefault="00D9394B" w:rsidP="007D361F">
            <w:pPr>
              <w:spacing w:after="120" w:line="360" w:lineRule="auto"/>
              <w:jc w:val="center"/>
              <w:rPr>
                <w:rFonts w:ascii="Arial" w:hAnsi="Arial" w:cs="Arial"/>
                <w:bCs/>
                <w:sz w:val="22"/>
                <w:szCs w:val="22"/>
              </w:rPr>
            </w:pPr>
            <w:r>
              <w:rPr>
                <w:rFonts w:ascii="Arial" w:hAnsi="Arial" w:cs="Arial"/>
                <w:bCs/>
                <w:sz w:val="22"/>
                <w:szCs w:val="22"/>
              </w:rPr>
              <w:t>39</w:t>
            </w:r>
          </w:p>
        </w:tc>
        <w:tc>
          <w:tcPr>
            <w:tcW w:w="1560" w:type="dxa"/>
          </w:tcPr>
          <w:p w:rsidR="008E3BBE" w:rsidRPr="00100AF5" w:rsidRDefault="00564AD8" w:rsidP="007D361F">
            <w:pPr>
              <w:spacing w:after="120" w:line="360" w:lineRule="auto"/>
              <w:jc w:val="center"/>
              <w:rPr>
                <w:rFonts w:ascii="Arial" w:hAnsi="Arial" w:cs="Arial"/>
                <w:bCs/>
                <w:sz w:val="22"/>
                <w:szCs w:val="22"/>
              </w:rPr>
            </w:pPr>
            <w:r>
              <w:rPr>
                <w:rFonts w:ascii="Arial" w:hAnsi="Arial" w:cs="Arial"/>
                <w:bCs/>
                <w:sz w:val="22"/>
                <w:szCs w:val="22"/>
              </w:rPr>
              <w:t>45.3</w:t>
            </w:r>
          </w:p>
        </w:tc>
      </w:tr>
      <w:tr w:rsidR="00AF7399" w:rsidTr="0028248D">
        <w:tc>
          <w:tcPr>
            <w:tcW w:w="6204" w:type="dxa"/>
          </w:tcPr>
          <w:p w:rsidR="00AF7399" w:rsidRPr="00D50208" w:rsidRDefault="00AF7399" w:rsidP="0028248D">
            <w:pPr>
              <w:spacing w:after="120"/>
              <w:rPr>
                <w:rFonts w:ascii="Arial" w:hAnsi="Arial" w:cs="Arial"/>
                <w:spacing w:val="5"/>
                <w:sz w:val="22"/>
                <w:szCs w:val="22"/>
              </w:rPr>
            </w:pPr>
            <w:r w:rsidRPr="00D50208">
              <w:rPr>
                <w:rFonts w:ascii="Arial" w:hAnsi="Arial" w:cs="Arial"/>
                <w:spacing w:val="5"/>
                <w:sz w:val="22"/>
                <w:szCs w:val="22"/>
              </w:rPr>
              <w:t>Did not cease writing</w:t>
            </w:r>
            <w:r>
              <w:rPr>
                <w:rFonts w:ascii="Arial" w:hAnsi="Arial" w:cs="Arial"/>
                <w:spacing w:val="5"/>
                <w:sz w:val="22"/>
                <w:szCs w:val="22"/>
              </w:rPr>
              <w:t xml:space="preserve"> when time elapsed</w:t>
            </w:r>
          </w:p>
        </w:tc>
        <w:tc>
          <w:tcPr>
            <w:tcW w:w="1275" w:type="dxa"/>
          </w:tcPr>
          <w:p w:rsidR="00AF7399" w:rsidRPr="00100AF5" w:rsidRDefault="00AF7399" w:rsidP="0028248D">
            <w:pPr>
              <w:spacing w:after="120" w:line="360" w:lineRule="auto"/>
              <w:jc w:val="center"/>
              <w:rPr>
                <w:rFonts w:ascii="Arial" w:hAnsi="Arial" w:cs="Arial"/>
                <w:bCs/>
                <w:sz w:val="22"/>
                <w:szCs w:val="22"/>
              </w:rPr>
            </w:pPr>
            <w:r>
              <w:rPr>
                <w:rFonts w:ascii="Arial" w:hAnsi="Arial" w:cs="Arial"/>
                <w:bCs/>
                <w:sz w:val="22"/>
                <w:szCs w:val="22"/>
              </w:rPr>
              <w:t>17</w:t>
            </w:r>
          </w:p>
        </w:tc>
        <w:tc>
          <w:tcPr>
            <w:tcW w:w="1560" w:type="dxa"/>
          </w:tcPr>
          <w:p w:rsidR="00AF7399" w:rsidRPr="00100AF5" w:rsidRDefault="00AF7399" w:rsidP="0028248D">
            <w:pPr>
              <w:spacing w:after="120" w:line="360" w:lineRule="auto"/>
              <w:jc w:val="center"/>
              <w:rPr>
                <w:rFonts w:ascii="Arial" w:hAnsi="Arial" w:cs="Arial"/>
                <w:bCs/>
                <w:sz w:val="22"/>
                <w:szCs w:val="22"/>
              </w:rPr>
            </w:pPr>
            <w:r>
              <w:rPr>
                <w:rFonts w:ascii="Arial" w:hAnsi="Arial" w:cs="Arial"/>
                <w:bCs/>
                <w:sz w:val="22"/>
                <w:szCs w:val="22"/>
              </w:rPr>
              <w:t>19.8</w:t>
            </w:r>
          </w:p>
        </w:tc>
      </w:tr>
      <w:tr w:rsidR="00AF7399" w:rsidTr="0074789F">
        <w:tc>
          <w:tcPr>
            <w:tcW w:w="6204" w:type="dxa"/>
          </w:tcPr>
          <w:p w:rsidR="00AF7399" w:rsidRDefault="00AF7399" w:rsidP="0074789F">
            <w:pPr>
              <w:spacing w:after="120"/>
              <w:rPr>
                <w:rFonts w:ascii="Arial" w:hAnsi="Arial" w:cs="Arial"/>
                <w:b/>
                <w:bCs/>
                <w:sz w:val="22"/>
                <w:szCs w:val="22"/>
              </w:rPr>
            </w:pPr>
            <w:proofErr w:type="spellStart"/>
            <w:r>
              <w:rPr>
                <w:rFonts w:ascii="Arial" w:hAnsi="Arial" w:cs="Arial"/>
                <w:spacing w:val="5"/>
                <w:sz w:val="22"/>
                <w:szCs w:val="22"/>
              </w:rPr>
              <w:t>Unauthorised</w:t>
            </w:r>
            <w:proofErr w:type="spellEnd"/>
            <w:r>
              <w:rPr>
                <w:rFonts w:ascii="Arial" w:hAnsi="Arial" w:cs="Arial"/>
                <w:spacing w:val="5"/>
                <w:sz w:val="22"/>
                <w:szCs w:val="22"/>
              </w:rPr>
              <w:t xml:space="preserve"> material (including n</w:t>
            </w:r>
            <w:r w:rsidRPr="00D50208">
              <w:rPr>
                <w:rFonts w:ascii="Arial" w:hAnsi="Arial" w:cs="Arial"/>
                <w:spacing w:val="5"/>
                <w:sz w:val="22"/>
                <w:szCs w:val="22"/>
              </w:rPr>
              <w:t>otes or writing on hand</w:t>
            </w:r>
            <w:r>
              <w:rPr>
                <w:rFonts w:ascii="Arial" w:hAnsi="Arial" w:cs="Arial"/>
                <w:spacing w:val="5"/>
                <w:sz w:val="22"/>
                <w:szCs w:val="22"/>
              </w:rPr>
              <w:t>)</w:t>
            </w:r>
            <w:r w:rsidRPr="00D50208">
              <w:rPr>
                <w:rFonts w:ascii="Arial" w:hAnsi="Arial" w:cs="Arial"/>
                <w:spacing w:val="5"/>
                <w:sz w:val="22"/>
                <w:szCs w:val="22"/>
              </w:rPr>
              <w:t xml:space="preserve"> in examination</w:t>
            </w:r>
          </w:p>
        </w:tc>
        <w:tc>
          <w:tcPr>
            <w:tcW w:w="1275" w:type="dxa"/>
          </w:tcPr>
          <w:p w:rsidR="00AF7399" w:rsidRPr="00100AF5" w:rsidRDefault="00AF7399" w:rsidP="0074789F">
            <w:pPr>
              <w:spacing w:after="120" w:line="360" w:lineRule="auto"/>
              <w:jc w:val="center"/>
              <w:rPr>
                <w:rFonts w:ascii="Arial" w:hAnsi="Arial" w:cs="Arial"/>
                <w:bCs/>
                <w:sz w:val="22"/>
                <w:szCs w:val="22"/>
              </w:rPr>
            </w:pPr>
            <w:r>
              <w:rPr>
                <w:rFonts w:ascii="Arial" w:hAnsi="Arial" w:cs="Arial"/>
                <w:bCs/>
                <w:sz w:val="22"/>
                <w:szCs w:val="22"/>
              </w:rPr>
              <w:t>12</w:t>
            </w:r>
          </w:p>
        </w:tc>
        <w:tc>
          <w:tcPr>
            <w:tcW w:w="1560" w:type="dxa"/>
          </w:tcPr>
          <w:p w:rsidR="00AF7399" w:rsidRPr="00100AF5" w:rsidRDefault="00AF7399" w:rsidP="0074789F">
            <w:pPr>
              <w:spacing w:after="120" w:line="360" w:lineRule="auto"/>
              <w:jc w:val="center"/>
              <w:rPr>
                <w:rFonts w:ascii="Arial" w:hAnsi="Arial" w:cs="Arial"/>
                <w:bCs/>
                <w:sz w:val="22"/>
                <w:szCs w:val="22"/>
              </w:rPr>
            </w:pPr>
            <w:r>
              <w:rPr>
                <w:rFonts w:ascii="Arial" w:hAnsi="Arial" w:cs="Arial"/>
                <w:bCs/>
                <w:sz w:val="22"/>
                <w:szCs w:val="22"/>
              </w:rPr>
              <w:t>13.9</w:t>
            </w:r>
          </w:p>
        </w:tc>
      </w:tr>
      <w:tr w:rsidR="00AF7399" w:rsidTr="007632CB">
        <w:tc>
          <w:tcPr>
            <w:tcW w:w="6204" w:type="dxa"/>
          </w:tcPr>
          <w:p w:rsidR="00AF7399" w:rsidRPr="00D50208" w:rsidRDefault="00AF7399" w:rsidP="007632CB">
            <w:pPr>
              <w:spacing w:after="120"/>
              <w:rPr>
                <w:rFonts w:ascii="Arial" w:hAnsi="Arial" w:cs="Arial"/>
                <w:spacing w:val="5"/>
                <w:sz w:val="22"/>
                <w:szCs w:val="22"/>
              </w:rPr>
            </w:pPr>
            <w:r w:rsidRPr="00D50208">
              <w:rPr>
                <w:rFonts w:ascii="Arial" w:hAnsi="Arial" w:cs="Arial"/>
                <w:spacing w:val="5"/>
                <w:sz w:val="22"/>
                <w:szCs w:val="22"/>
              </w:rPr>
              <w:lastRenderedPageBreak/>
              <w:t>Began writing or using calculator before instructed</w:t>
            </w:r>
          </w:p>
        </w:tc>
        <w:tc>
          <w:tcPr>
            <w:tcW w:w="1275" w:type="dxa"/>
          </w:tcPr>
          <w:p w:rsidR="00AF7399" w:rsidRPr="00100AF5" w:rsidRDefault="00AF7399" w:rsidP="007632CB">
            <w:pPr>
              <w:spacing w:after="120" w:line="360" w:lineRule="auto"/>
              <w:jc w:val="center"/>
              <w:rPr>
                <w:rFonts w:ascii="Arial" w:hAnsi="Arial" w:cs="Arial"/>
                <w:bCs/>
                <w:sz w:val="22"/>
                <w:szCs w:val="22"/>
              </w:rPr>
            </w:pPr>
            <w:r>
              <w:rPr>
                <w:rFonts w:ascii="Arial" w:hAnsi="Arial" w:cs="Arial"/>
                <w:bCs/>
                <w:sz w:val="22"/>
                <w:szCs w:val="22"/>
              </w:rPr>
              <w:t>8</w:t>
            </w:r>
          </w:p>
        </w:tc>
        <w:tc>
          <w:tcPr>
            <w:tcW w:w="1560" w:type="dxa"/>
          </w:tcPr>
          <w:p w:rsidR="00AF7399" w:rsidRPr="00100AF5" w:rsidRDefault="00AF7399" w:rsidP="007632CB">
            <w:pPr>
              <w:spacing w:after="120" w:line="360" w:lineRule="auto"/>
              <w:jc w:val="center"/>
              <w:rPr>
                <w:rFonts w:ascii="Arial" w:hAnsi="Arial" w:cs="Arial"/>
                <w:bCs/>
                <w:sz w:val="22"/>
                <w:szCs w:val="22"/>
              </w:rPr>
            </w:pPr>
            <w:r>
              <w:rPr>
                <w:rFonts w:ascii="Arial" w:hAnsi="Arial" w:cs="Arial"/>
                <w:bCs/>
                <w:sz w:val="22"/>
                <w:szCs w:val="22"/>
              </w:rPr>
              <w:t>9.3</w:t>
            </w:r>
          </w:p>
        </w:tc>
      </w:tr>
      <w:tr w:rsidR="008E3BBE" w:rsidTr="008E3BBE">
        <w:tc>
          <w:tcPr>
            <w:tcW w:w="6204" w:type="dxa"/>
          </w:tcPr>
          <w:p w:rsidR="008E3BBE" w:rsidRDefault="008E3BBE" w:rsidP="007D361F">
            <w:pPr>
              <w:spacing w:after="120"/>
              <w:rPr>
                <w:rFonts w:ascii="Arial" w:hAnsi="Arial" w:cs="Arial"/>
                <w:b/>
                <w:bCs/>
                <w:sz w:val="22"/>
                <w:szCs w:val="22"/>
              </w:rPr>
            </w:pPr>
            <w:r w:rsidRPr="00D50208">
              <w:rPr>
                <w:rFonts w:ascii="Arial" w:hAnsi="Arial" w:cs="Arial"/>
                <w:spacing w:val="5"/>
                <w:sz w:val="22"/>
                <w:szCs w:val="22"/>
              </w:rPr>
              <w:t>Mobile phone in examination</w:t>
            </w:r>
          </w:p>
        </w:tc>
        <w:tc>
          <w:tcPr>
            <w:tcW w:w="1275" w:type="dxa"/>
          </w:tcPr>
          <w:p w:rsidR="008E3BBE" w:rsidRPr="00100AF5" w:rsidRDefault="00D9394B" w:rsidP="007D361F">
            <w:pPr>
              <w:spacing w:after="120" w:line="360" w:lineRule="auto"/>
              <w:jc w:val="center"/>
              <w:rPr>
                <w:rFonts w:ascii="Arial" w:hAnsi="Arial" w:cs="Arial"/>
                <w:bCs/>
                <w:sz w:val="22"/>
                <w:szCs w:val="22"/>
              </w:rPr>
            </w:pPr>
            <w:r>
              <w:rPr>
                <w:rFonts w:ascii="Arial" w:hAnsi="Arial" w:cs="Arial"/>
                <w:bCs/>
                <w:sz w:val="22"/>
                <w:szCs w:val="22"/>
              </w:rPr>
              <w:t>5</w:t>
            </w:r>
          </w:p>
        </w:tc>
        <w:tc>
          <w:tcPr>
            <w:tcW w:w="1560" w:type="dxa"/>
          </w:tcPr>
          <w:p w:rsidR="008E3BBE" w:rsidRPr="00100AF5" w:rsidRDefault="00564AD8" w:rsidP="007D361F">
            <w:pPr>
              <w:spacing w:after="120" w:line="360" w:lineRule="auto"/>
              <w:jc w:val="center"/>
              <w:rPr>
                <w:rFonts w:ascii="Arial" w:hAnsi="Arial" w:cs="Arial"/>
                <w:bCs/>
                <w:sz w:val="22"/>
                <w:szCs w:val="22"/>
              </w:rPr>
            </w:pPr>
            <w:r>
              <w:rPr>
                <w:rFonts w:ascii="Arial" w:hAnsi="Arial" w:cs="Arial"/>
                <w:bCs/>
                <w:sz w:val="22"/>
                <w:szCs w:val="22"/>
              </w:rPr>
              <w:t>5.8</w:t>
            </w:r>
          </w:p>
        </w:tc>
      </w:tr>
      <w:tr w:rsidR="00AF7399" w:rsidTr="00162297">
        <w:tc>
          <w:tcPr>
            <w:tcW w:w="6204" w:type="dxa"/>
          </w:tcPr>
          <w:p w:rsidR="00AF7399" w:rsidRPr="00D50208" w:rsidRDefault="00AF7399" w:rsidP="00162297">
            <w:pPr>
              <w:spacing w:after="120"/>
              <w:rPr>
                <w:rFonts w:ascii="Arial" w:hAnsi="Arial" w:cs="Arial"/>
                <w:spacing w:val="5"/>
                <w:sz w:val="22"/>
                <w:szCs w:val="22"/>
              </w:rPr>
            </w:pPr>
            <w:r w:rsidRPr="00D50208">
              <w:rPr>
                <w:rFonts w:ascii="Arial" w:hAnsi="Arial" w:cs="Arial"/>
                <w:spacing w:val="5"/>
                <w:sz w:val="22"/>
                <w:szCs w:val="22"/>
              </w:rPr>
              <w:t>Communicated with other student</w:t>
            </w:r>
          </w:p>
        </w:tc>
        <w:tc>
          <w:tcPr>
            <w:tcW w:w="1275" w:type="dxa"/>
          </w:tcPr>
          <w:p w:rsidR="00AF7399" w:rsidRPr="00100AF5" w:rsidRDefault="00AF7399" w:rsidP="00162297">
            <w:pPr>
              <w:spacing w:after="120" w:line="360" w:lineRule="auto"/>
              <w:jc w:val="center"/>
              <w:rPr>
                <w:rFonts w:ascii="Arial" w:hAnsi="Arial" w:cs="Arial"/>
                <w:bCs/>
                <w:sz w:val="22"/>
                <w:szCs w:val="22"/>
              </w:rPr>
            </w:pPr>
            <w:r>
              <w:rPr>
                <w:rFonts w:ascii="Arial" w:hAnsi="Arial" w:cs="Arial"/>
                <w:bCs/>
                <w:sz w:val="22"/>
                <w:szCs w:val="22"/>
              </w:rPr>
              <w:t>3</w:t>
            </w:r>
          </w:p>
        </w:tc>
        <w:tc>
          <w:tcPr>
            <w:tcW w:w="1560" w:type="dxa"/>
          </w:tcPr>
          <w:p w:rsidR="00AF7399" w:rsidRPr="00100AF5" w:rsidRDefault="00AF7399" w:rsidP="00162297">
            <w:pPr>
              <w:spacing w:after="120" w:line="360" w:lineRule="auto"/>
              <w:jc w:val="center"/>
              <w:rPr>
                <w:rFonts w:ascii="Arial" w:hAnsi="Arial" w:cs="Arial"/>
                <w:bCs/>
                <w:sz w:val="22"/>
                <w:szCs w:val="22"/>
              </w:rPr>
            </w:pPr>
            <w:r>
              <w:rPr>
                <w:rFonts w:ascii="Arial" w:hAnsi="Arial" w:cs="Arial"/>
                <w:bCs/>
                <w:sz w:val="22"/>
                <w:szCs w:val="22"/>
              </w:rPr>
              <w:t>3.5</w:t>
            </w:r>
          </w:p>
        </w:tc>
      </w:tr>
      <w:tr w:rsidR="008E3BBE" w:rsidTr="008E3BBE">
        <w:tc>
          <w:tcPr>
            <w:tcW w:w="6204" w:type="dxa"/>
          </w:tcPr>
          <w:p w:rsidR="008E3BBE" w:rsidRPr="00D50208" w:rsidRDefault="008E3BBE" w:rsidP="007D361F">
            <w:pPr>
              <w:spacing w:after="120"/>
              <w:rPr>
                <w:rFonts w:ascii="Arial" w:hAnsi="Arial" w:cs="Arial"/>
                <w:spacing w:val="5"/>
                <w:sz w:val="22"/>
                <w:szCs w:val="22"/>
              </w:rPr>
            </w:pPr>
            <w:r w:rsidRPr="00D50208">
              <w:rPr>
                <w:rFonts w:ascii="Arial" w:hAnsi="Arial" w:cs="Arial"/>
                <w:spacing w:val="5"/>
                <w:sz w:val="22"/>
                <w:szCs w:val="22"/>
              </w:rPr>
              <w:t>Distracted other students/caused disturbance</w:t>
            </w:r>
          </w:p>
        </w:tc>
        <w:tc>
          <w:tcPr>
            <w:tcW w:w="1275" w:type="dxa"/>
          </w:tcPr>
          <w:p w:rsidR="008E3BBE" w:rsidRPr="00100AF5" w:rsidRDefault="000627E4" w:rsidP="007D361F">
            <w:pPr>
              <w:spacing w:after="120" w:line="360" w:lineRule="auto"/>
              <w:jc w:val="center"/>
              <w:rPr>
                <w:rFonts w:ascii="Arial" w:hAnsi="Arial" w:cs="Arial"/>
                <w:bCs/>
                <w:sz w:val="22"/>
                <w:szCs w:val="22"/>
              </w:rPr>
            </w:pPr>
            <w:r>
              <w:rPr>
                <w:rFonts w:ascii="Arial" w:hAnsi="Arial" w:cs="Arial"/>
                <w:bCs/>
                <w:sz w:val="22"/>
                <w:szCs w:val="22"/>
              </w:rPr>
              <w:t>1</w:t>
            </w:r>
          </w:p>
        </w:tc>
        <w:tc>
          <w:tcPr>
            <w:tcW w:w="1560" w:type="dxa"/>
          </w:tcPr>
          <w:p w:rsidR="008E3BBE" w:rsidRPr="00100AF5" w:rsidRDefault="00564AD8" w:rsidP="007D361F">
            <w:pPr>
              <w:spacing w:after="120" w:line="360" w:lineRule="auto"/>
              <w:jc w:val="center"/>
              <w:rPr>
                <w:rFonts w:ascii="Arial" w:hAnsi="Arial" w:cs="Arial"/>
                <w:bCs/>
                <w:sz w:val="22"/>
                <w:szCs w:val="22"/>
              </w:rPr>
            </w:pPr>
            <w:r>
              <w:rPr>
                <w:rFonts w:ascii="Arial" w:hAnsi="Arial" w:cs="Arial"/>
                <w:bCs/>
                <w:sz w:val="22"/>
                <w:szCs w:val="22"/>
              </w:rPr>
              <w:t>1.2</w:t>
            </w:r>
          </w:p>
        </w:tc>
      </w:tr>
      <w:tr w:rsidR="008E3BBE" w:rsidTr="008E3BBE">
        <w:tc>
          <w:tcPr>
            <w:tcW w:w="6204" w:type="dxa"/>
          </w:tcPr>
          <w:p w:rsidR="008E3BBE" w:rsidRPr="00D50208" w:rsidRDefault="008E3BBE" w:rsidP="007D361F">
            <w:pPr>
              <w:spacing w:after="120"/>
              <w:rPr>
                <w:rFonts w:ascii="Arial" w:hAnsi="Arial" w:cs="Arial"/>
                <w:spacing w:val="5"/>
                <w:sz w:val="22"/>
                <w:szCs w:val="22"/>
              </w:rPr>
            </w:pPr>
            <w:r w:rsidRPr="00D50208">
              <w:rPr>
                <w:rFonts w:ascii="Arial" w:hAnsi="Arial" w:cs="Arial"/>
                <w:spacing w:val="5"/>
                <w:sz w:val="22"/>
                <w:szCs w:val="22"/>
              </w:rPr>
              <w:t>Other</w:t>
            </w:r>
          </w:p>
        </w:tc>
        <w:tc>
          <w:tcPr>
            <w:tcW w:w="1275" w:type="dxa"/>
          </w:tcPr>
          <w:p w:rsidR="008E3BBE" w:rsidRPr="00100AF5" w:rsidRDefault="008E3BBE" w:rsidP="007D361F">
            <w:pPr>
              <w:spacing w:after="120" w:line="360" w:lineRule="auto"/>
              <w:jc w:val="center"/>
              <w:rPr>
                <w:rFonts w:ascii="Arial" w:hAnsi="Arial" w:cs="Arial"/>
                <w:bCs/>
                <w:sz w:val="22"/>
                <w:szCs w:val="22"/>
              </w:rPr>
            </w:pPr>
            <w:r>
              <w:rPr>
                <w:rFonts w:ascii="Arial" w:hAnsi="Arial" w:cs="Arial"/>
                <w:bCs/>
                <w:sz w:val="22"/>
                <w:szCs w:val="22"/>
              </w:rPr>
              <w:t>1</w:t>
            </w:r>
          </w:p>
        </w:tc>
        <w:tc>
          <w:tcPr>
            <w:tcW w:w="1560" w:type="dxa"/>
          </w:tcPr>
          <w:p w:rsidR="008E3BBE" w:rsidRPr="00100AF5" w:rsidRDefault="008E3BBE" w:rsidP="007D361F">
            <w:pPr>
              <w:spacing w:after="120" w:line="360" w:lineRule="auto"/>
              <w:jc w:val="center"/>
              <w:rPr>
                <w:rFonts w:ascii="Arial" w:hAnsi="Arial" w:cs="Arial"/>
                <w:bCs/>
                <w:sz w:val="22"/>
                <w:szCs w:val="22"/>
              </w:rPr>
            </w:pPr>
            <w:r>
              <w:rPr>
                <w:rFonts w:ascii="Arial" w:hAnsi="Arial" w:cs="Arial"/>
                <w:bCs/>
                <w:sz w:val="22"/>
                <w:szCs w:val="22"/>
              </w:rPr>
              <w:t>1.</w:t>
            </w:r>
            <w:r w:rsidR="00564AD8">
              <w:rPr>
                <w:rFonts w:ascii="Arial" w:hAnsi="Arial" w:cs="Arial"/>
                <w:bCs/>
                <w:sz w:val="22"/>
                <w:szCs w:val="22"/>
              </w:rPr>
              <w:t>2</w:t>
            </w:r>
          </w:p>
        </w:tc>
      </w:tr>
      <w:tr w:rsidR="008E3BBE" w:rsidTr="008E3BBE">
        <w:tc>
          <w:tcPr>
            <w:tcW w:w="6204" w:type="dxa"/>
          </w:tcPr>
          <w:p w:rsidR="008E3BBE" w:rsidRDefault="008E3BBE" w:rsidP="007D361F">
            <w:pPr>
              <w:spacing w:after="120" w:line="360" w:lineRule="auto"/>
              <w:rPr>
                <w:rFonts w:ascii="Arial" w:hAnsi="Arial" w:cs="Arial"/>
                <w:b/>
                <w:bCs/>
                <w:sz w:val="22"/>
                <w:szCs w:val="22"/>
              </w:rPr>
            </w:pPr>
            <w:r w:rsidRPr="0091595E">
              <w:rPr>
                <w:rFonts w:ascii="Arial" w:hAnsi="Arial" w:cs="Arial"/>
                <w:b/>
                <w:spacing w:val="5"/>
                <w:sz w:val="22"/>
                <w:szCs w:val="22"/>
              </w:rPr>
              <w:t xml:space="preserve">Total </w:t>
            </w:r>
            <w:r w:rsidR="00B06BAF">
              <w:rPr>
                <w:rFonts w:ascii="Arial" w:hAnsi="Arial" w:cs="Arial"/>
                <w:b/>
                <w:spacing w:val="5"/>
                <w:sz w:val="22"/>
                <w:szCs w:val="22"/>
              </w:rPr>
              <w:t xml:space="preserve">reported </w:t>
            </w:r>
            <w:r w:rsidR="00B06BAF" w:rsidRPr="0091595E">
              <w:rPr>
                <w:rFonts w:ascii="Arial" w:hAnsi="Arial" w:cs="Arial"/>
                <w:b/>
                <w:spacing w:val="5"/>
                <w:sz w:val="22"/>
                <w:szCs w:val="22"/>
              </w:rPr>
              <w:t>incidents</w:t>
            </w:r>
          </w:p>
        </w:tc>
        <w:tc>
          <w:tcPr>
            <w:tcW w:w="1275" w:type="dxa"/>
          </w:tcPr>
          <w:p w:rsidR="008E3BBE" w:rsidRPr="00100AF5" w:rsidRDefault="00D9394B" w:rsidP="007D361F">
            <w:pPr>
              <w:spacing w:after="120" w:line="360" w:lineRule="auto"/>
              <w:jc w:val="center"/>
              <w:rPr>
                <w:rFonts w:ascii="Arial" w:hAnsi="Arial" w:cs="Arial"/>
                <w:b/>
                <w:bCs/>
                <w:sz w:val="22"/>
                <w:szCs w:val="22"/>
              </w:rPr>
            </w:pPr>
            <w:r>
              <w:rPr>
                <w:rFonts w:ascii="Arial" w:hAnsi="Arial" w:cs="Arial"/>
                <w:b/>
                <w:bCs/>
                <w:sz w:val="22"/>
                <w:szCs w:val="22"/>
              </w:rPr>
              <w:t>86</w:t>
            </w:r>
          </w:p>
        </w:tc>
        <w:tc>
          <w:tcPr>
            <w:tcW w:w="1560" w:type="dxa"/>
          </w:tcPr>
          <w:p w:rsidR="008E3BBE" w:rsidRPr="00100AF5" w:rsidRDefault="008E3BBE" w:rsidP="007D361F">
            <w:pPr>
              <w:spacing w:after="120" w:line="360" w:lineRule="auto"/>
              <w:jc w:val="center"/>
              <w:rPr>
                <w:rFonts w:ascii="Arial" w:hAnsi="Arial" w:cs="Arial"/>
                <w:b/>
                <w:bCs/>
                <w:sz w:val="22"/>
                <w:szCs w:val="22"/>
              </w:rPr>
            </w:pPr>
            <w:r w:rsidRPr="00100AF5">
              <w:rPr>
                <w:rFonts w:ascii="Arial" w:hAnsi="Arial" w:cs="Arial"/>
                <w:b/>
                <w:bCs/>
                <w:sz w:val="22"/>
                <w:szCs w:val="22"/>
              </w:rPr>
              <w:t>100</w:t>
            </w:r>
          </w:p>
        </w:tc>
      </w:tr>
    </w:tbl>
    <w:p w:rsidR="00B50AF0" w:rsidRPr="00100AF5" w:rsidRDefault="00B50AF0" w:rsidP="007D361F">
      <w:pPr>
        <w:tabs>
          <w:tab w:val="left" w:pos="6204"/>
          <w:tab w:val="left" w:pos="7479"/>
        </w:tabs>
        <w:spacing w:after="120" w:line="360" w:lineRule="auto"/>
        <w:rPr>
          <w:rFonts w:ascii="Arial" w:hAnsi="Arial" w:cs="Arial"/>
          <w:b/>
          <w:bCs/>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55"/>
      </w:tblGrid>
      <w:tr w:rsidR="008E3BBE" w:rsidTr="00B06BAF">
        <w:trPr>
          <w:trHeight w:val="3883"/>
        </w:trPr>
        <w:tc>
          <w:tcPr>
            <w:tcW w:w="9855" w:type="dxa"/>
          </w:tcPr>
          <w:p w:rsidR="008E3BBE" w:rsidRDefault="008E3BBE" w:rsidP="008E3BBE">
            <w:pPr>
              <w:pStyle w:val="StyleArial14ptLeftBefore0ptAfter0pt"/>
              <w:spacing w:line="240" w:lineRule="auto"/>
              <w:jc w:val="center"/>
              <w:rPr>
                <w:rFonts w:cs="Arial"/>
                <w:b/>
                <w:sz w:val="22"/>
                <w:szCs w:val="22"/>
              </w:rPr>
            </w:pPr>
          </w:p>
          <w:p w:rsidR="008E3BBE" w:rsidRPr="008E3BBE" w:rsidRDefault="008E3BBE" w:rsidP="008E3BBE">
            <w:pPr>
              <w:pStyle w:val="StyleArial14ptLeftBefore0ptAfter0pt"/>
              <w:spacing w:line="240" w:lineRule="auto"/>
              <w:jc w:val="center"/>
              <w:rPr>
                <w:rFonts w:cs="Arial"/>
                <w:b/>
                <w:sz w:val="22"/>
                <w:szCs w:val="22"/>
              </w:rPr>
            </w:pPr>
            <w:r w:rsidRPr="008E3BBE">
              <w:rPr>
                <w:rFonts w:cs="Arial"/>
                <w:b/>
                <w:sz w:val="22"/>
                <w:szCs w:val="22"/>
              </w:rPr>
              <w:t>Mobile phones</w:t>
            </w:r>
          </w:p>
          <w:p w:rsidR="008E3BBE" w:rsidRDefault="008E3BBE" w:rsidP="008E3BBE">
            <w:pPr>
              <w:pStyle w:val="StyleArial14ptLeftBefore0ptAfter0pt"/>
              <w:spacing w:line="240" w:lineRule="auto"/>
              <w:jc w:val="left"/>
              <w:rPr>
                <w:rFonts w:cs="Arial"/>
                <w:sz w:val="22"/>
                <w:szCs w:val="22"/>
              </w:rPr>
            </w:pPr>
          </w:p>
          <w:p w:rsidR="008E3BBE" w:rsidRDefault="008E3BBE" w:rsidP="008E3BBE">
            <w:pPr>
              <w:pStyle w:val="StyleArial14ptLeftBefore0ptAfter0pt"/>
              <w:spacing w:line="240" w:lineRule="auto"/>
              <w:jc w:val="left"/>
              <w:rPr>
                <w:rFonts w:cs="Arial"/>
                <w:sz w:val="22"/>
                <w:szCs w:val="22"/>
              </w:rPr>
            </w:pPr>
            <w:r>
              <w:rPr>
                <w:rFonts w:cs="Arial"/>
                <w:sz w:val="22"/>
                <w:szCs w:val="22"/>
              </w:rPr>
              <w:t>Figures for</w:t>
            </w:r>
            <w:r w:rsidR="00DB3140">
              <w:rPr>
                <w:rFonts w:cs="Arial"/>
                <w:sz w:val="22"/>
                <w:szCs w:val="22"/>
              </w:rPr>
              <w:t xml:space="preserve"> alleged</w:t>
            </w:r>
            <w:r>
              <w:rPr>
                <w:rFonts w:cs="Arial"/>
                <w:sz w:val="22"/>
                <w:szCs w:val="22"/>
              </w:rPr>
              <w:t xml:space="preserve"> incidents involving mobile phones in previous years are shown in the table below.</w:t>
            </w:r>
          </w:p>
          <w:p w:rsidR="008E3BBE" w:rsidRDefault="008E3BBE" w:rsidP="008E3BBE">
            <w:pPr>
              <w:pStyle w:val="StyleArial14ptLeftBefore0ptAfter0pt"/>
              <w:spacing w:line="240" w:lineRule="auto"/>
              <w:jc w:val="left"/>
              <w:rPr>
                <w:rFonts w:cs="Arial"/>
                <w:b/>
                <w:sz w:val="22"/>
                <w:szCs w:val="22"/>
              </w:rPr>
            </w:pPr>
          </w:p>
          <w:tbl>
            <w:tblPr>
              <w:tblStyle w:val="TableGrid"/>
              <w:tblW w:w="0" w:type="auto"/>
              <w:tblInd w:w="1951" w:type="dxa"/>
              <w:tblLook w:val="04A0" w:firstRow="1" w:lastRow="0" w:firstColumn="1" w:lastColumn="0" w:noHBand="0" w:noVBand="1"/>
            </w:tblPr>
            <w:tblGrid>
              <w:gridCol w:w="2552"/>
              <w:gridCol w:w="3685"/>
            </w:tblGrid>
            <w:tr w:rsidR="008E3BBE" w:rsidTr="00A1312D">
              <w:tc>
                <w:tcPr>
                  <w:tcW w:w="2552" w:type="dxa"/>
                  <w:shd w:val="clear" w:color="auto" w:fill="C4BC96" w:themeFill="background2" w:themeFillShade="BF"/>
                </w:tcPr>
                <w:p w:rsidR="008E3BBE" w:rsidRDefault="008E3BBE" w:rsidP="005B3ED5">
                  <w:pPr>
                    <w:autoSpaceDE w:val="0"/>
                    <w:autoSpaceDN w:val="0"/>
                    <w:adjustRightInd w:val="0"/>
                    <w:spacing w:after="120"/>
                    <w:jc w:val="center"/>
                    <w:rPr>
                      <w:rFonts w:ascii="Arial" w:eastAsia="SymbolMT" w:hAnsi="Arial" w:cs="Arial"/>
                      <w:b/>
                      <w:sz w:val="22"/>
                      <w:szCs w:val="22"/>
                      <w:lang w:eastAsia="en-AU"/>
                    </w:rPr>
                  </w:pPr>
                  <w:r>
                    <w:rPr>
                      <w:rFonts w:ascii="Arial" w:eastAsia="SymbolMT" w:hAnsi="Arial" w:cs="Arial"/>
                      <w:b/>
                      <w:sz w:val="22"/>
                      <w:szCs w:val="22"/>
                      <w:lang w:eastAsia="en-AU"/>
                    </w:rPr>
                    <w:t>Year</w:t>
                  </w:r>
                </w:p>
              </w:tc>
              <w:tc>
                <w:tcPr>
                  <w:tcW w:w="3685" w:type="dxa"/>
                  <w:shd w:val="clear" w:color="auto" w:fill="C4BC96" w:themeFill="background2" w:themeFillShade="BF"/>
                </w:tcPr>
                <w:p w:rsidR="008E3BBE" w:rsidRDefault="008E3BBE" w:rsidP="005B3ED5">
                  <w:pPr>
                    <w:autoSpaceDE w:val="0"/>
                    <w:autoSpaceDN w:val="0"/>
                    <w:adjustRightInd w:val="0"/>
                    <w:spacing w:after="120"/>
                    <w:jc w:val="center"/>
                    <w:rPr>
                      <w:rFonts w:ascii="Arial" w:eastAsia="SymbolMT" w:hAnsi="Arial" w:cs="Arial"/>
                      <w:b/>
                      <w:sz w:val="22"/>
                      <w:szCs w:val="22"/>
                      <w:lang w:eastAsia="en-AU"/>
                    </w:rPr>
                  </w:pPr>
                  <w:r>
                    <w:rPr>
                      <w:rFonts w:ascii="Arial" w:eastAsia="SymbolMT" w:hAnsi="Arial" w:cs="Arial"/>
                      <w:b/>
                      <w:sz w:val="22"/>
                      <w:szCs w:val="22"/>
                      <w:lang w:eastAsia="en-AU"/>
                    </w:rPr>
                    <w:t>VCE Examination Incidents involving a mobile phone</w:t>
                  </w:r>
                </w:p>
              </w:tc>
            </w:tr>
            <w:tr w:rsidR="008E3BBE" w:rsidTr="00A1312D">
              <w:tc>
                <w:tcPr>
                  <w:tcW w:w="2552" w:type="dxa"/>
                </w:tcPr>
                <w:p w:rsidR="008E3BBE" w:rsidRPr="003B6C47" w:rsidRDefault="008E3BBE" w:rsidP="005B3ED5">
                  <w:pPr>
                    <w:pStyle w:val="StyleArial14ptLeftBefore0ptAfter0pt"/>
                    <w:spacing w:after="120" w:line="240" w:lineRule="auto"/>
                    <w:jc w:val="center"/>
                    <w:rPr>
                      <w:rFonts w:cs="Arial"/>
                      <w:sz w:val="22"/>
                      <w:szCs w:val="22"/>
                    </w:rPr>
                  </w:pPr>
                  <w:r>
                    <w:rPr>
                      <w:rFonts w:cs="Arial"/>
                      <w:sz w:val="22"/>
                      <w:szCs w:val="22"/>
                    </w:rPr>
                    <w:t>2012</w:t>
                  </w:r>
                </w:p>
              </w:tc>
              <w:tc>
                <w:tcPr>
                  <w:tcW w:w="3685" w:type="dxa"/>
                </w:tcPr>
                <w:p w:rsidR="008E3BBE" w:rsidRPr="003B6C47" w:rsidRDefault="008E3BBE" w:rsidP="005B3ED5">
                  <w:pPr>
                    <w:pStyle w:val="StyleArial14ptLeftBefore0ptAfter0pt"/>
                    <w:spacing w:after="120" w:line="240" w:lineRule="auto"/>
                    <w:jc w:val="center"/>
                    <w:rPr>
                      <w:rFonts w:cs="Arial"/>
                      <w:sz w:val="22"/>
                      <w:szCs w:val="22"/>
                    </w:rPr>
                  </w:pPr>
                  <w:r>
                    <w:rPr>
                      <w:rFonts w:cs="Arial"/>
                      <w:sz w:val="22"/>
                      <w:szCs w:val="22"/>
                    </w:rPr>
                    <w:t>27</w:t>
                  </w:r>
                </w:p>
              </w:tc>
            </w:tr>
            <w:tr w:rsidR="008E3BBE" w:rsidTr="00A1312D">
              <w:tc>
                <w:tcPr>
                  <w:tcW w:w="2552" w:type="dxa"/>
                </w:tcPr>
                <w:p w:rsidR="008E3BBE" w:rsidRPr="003B6C47" w:rsidRDefault="008E3BBE" w:rsidP="005B3ED5">
                  <w:pPr>
                    <w:pStyle w:val="StyleArial14ptLeftBefore0ptAfter0pt"/>
                    <w:spacing w:after="120" w:line="240" w:lineRule="auto"/>
                    <w:jc w:val="center"/>
                    <w:rPr>
                      <w:rFonts w:cs="Arial"/>
                      <w:sz w:val="22"/>
                      <w:szCs w:val="22"/>
                    </w:rPr>
                  </w:pPr>
                  <w:r>
                    <w:rPr>
                      <w:rFonts w:cs="Arial"/>
                      <w:sz w:val="22"/>
                      <w:szCs w:val="22"/>
                    </w:rPr>
                    <w:t>2013</w:t>
                  </w:r>
                </w:p>
              </w:tc>
              <w:tc>
                <w:tcPr>
                  <w:tcW w:w="3685" w:type="dxa"/>
                </w:tcPr>
                <w:p w:rsidR="008E3BBE" w:rsidRPr="003B6C47" w:rsidRDefault="008E3BBE" w:rsidP="005B3ED5">
                  <w:pPr>
                    <w:pStyle w:val="StyleArial14ptLeftBefore0ptAfter0pt"/>
                    <w:spacing w:after="120" w:line="240" w:lineRule="auto"/>
                    <w:jc w:val="center"/>
                    <w:rPr>
                      <w:rFonts w:cs="Arial"/>
                      <w:sz w:val="22"/>
                      <w:szCs w:val="22"/>
                    </w:rPr>
                  </w:pPr>
                  <w:r>
                    <w:rPr>
                      <w:rFonts w:cs="Arial"/>
                      <w:sz w:val="22"/>
                      <w:szCs w:val="22"/>
                    </w:rPr>
                    <w:t>15</w:t>
                  </w:r>
                </w:p>
              </w:tc>
            </w:tr>
            <w:tr w:rsidR="008E3BBE" w:rsidTr="00A1312D">
              <w:tc>
                <w:tcPr>
                  <w:tcW w:w="2552" w:type="dxa"/>
                </w:tcPr>
                <w:p w:rsidR="008E3BBE" w:rsidRPr="003B6C47" w:rsidRDefault="008E3BBE" w:rsidP="005B3ED5">
                  <w:pPr>
                    <w:pStyle w:val="StyleArial14ptLeftBefore0ptAfter0pt"/>
                    <w:spacing w:after="120" w:line="240" w:lineRule="auto"/>
                    <w:jc w:val="center"/>
                    <w:rPr>
                      <w:rFonts w:cs="Arial"/>
                      <w:sz w:val="22"/>
                      <w:szCs w:val="22"/>
                    </w:rPr>
                  </w:pPr>
                  <w:r>
                    <w:rPr>
                      <w:rFonts w:cs="Arial"/>
                      <w:sz w:val="22"/>
                      <w:szCs w:val="22"/>
                    </w:rPr>
                    <w:t>2014</w:t>
                  </w:r>
                </w:p>
              </w:tc>
              <w:tc>
                <w:tcPr>
                  <w:tcW w:w="3685" w:type="dxa"/>
                </w:tcPr>
                <w:p w:rsidR="008E3BBE" w:rsidRPr="003B6C47" w:rsidRDefault="008E3BBE" w:rsidP="005B3ED5">
                  <w:pPr>
                    <w:pStyle w:val="StyleArial14ptLeftBefore0ptAfter0pt"/>
                    <w:spacing w:after="120" w:line="240" w:lineRule="auto"/>
                    <w:jc w:val="center"/>
                    <w:rPr>
                      <w:rFonts w:cs="Arial"/>
                      <w:sz w:val="22"/>
                      <w:szCs w:val="22"/>
                    </w:rPr>
                  </w:pPr>
                  <w:r>
                    <w:rPr>
                      <w:rFonts w:cs="Arial"/>
                      <w:sz w:val="22"/>
                      <w:szCs w:val="22"/>
                    </w:rPr>
                    <w:t>9</w:t>
                  </w:r>
                </w:p>
              </w:tc>
            </w:tr>
            <w:tr w:rsidR="008E3BBE" w:rsidTr="00A1312D">
              <w:tc>
                <w:tcPr>
                  <w:tcW w:w="2552" w:type="dxa"/>
                </w:tcPr>
                <w:p w:rsidR="008E3BBE" w:rsidRPr="003B6C47" w:rsidRDefault="008E3BBE" w:rsidP="005B3ED5">
                  <w:pPr>
                    <w:pStyle w:val="StyleArial14ptLeftBefore0ptAfter0pt"/>
                    <w:spacing w:after="120" w:line="240" w:lineRule="auto"/>
                    <w:jc w:val="center"/>
                    <w:rPr>
                      <w:rFonts w:cs="Arial"/>
                      <w:sz w:val="22"/>
                      <w:szCs w:val="22"/>
                    </w:rPr>
                  </w:pPr>
                  <w:r>
                    <w:rPr>
                      <w:rFonts w:cs="Arial"/>
                      <w:sz w:val="22"/>
                      <w:szCs w:val="22"/>
                    </w:rPr>
                    <w:t>2015</w:t>
                  </w:r>
                </w:p>
              </w:tc>
              <w:tc>
                <w:tcPr>
                  <w:tcW w:w="3685" w:type="dxa"/>
                </w:tcPr>
                <w:p w:rsidR="008E3BBE" w:rsidRPr="003B6C47" w:rsidRDefault="008E3BBE" w:rsidP="005B3ED5">
                  <w:pPr>
                    <w:pStyle w:val="StyleArial14ptLeftBefore0ptAfter0pt"/>
                    <w:spacing w:after="120" w:line="240" w:lineRule="auto"/>
                    <w:jc w:val="center"/>
                    <w:rPr>
                      <w:rFonts w:cs="Arial"/>
                      <w:sz w:val="22"/>
                      <w:szCs w:val="22"/>
                    </w:rPr>
                  </w:pPr>
                  <w:r>
                    <w:rPr>
                      <w:rFonts w:cs="Arial"/>
                      <w:sz w:val="22"/>
                      <w:szCs w:val="22"/>
                    </w:rPr>
                    <w:t>18</w:t>
                  </w:r>
                </w:p>
              </w:tc>
            </w:tr>
            <w:tr w:rsidR="008E3BBE" w:rsidTr="00A1312D">
              <w:tc>
                <w:tcPr>
                  <w:tcW w:w="2552" w:type="dxa"/>
                </w:tcPr>
                <w:p w:rsidR="008E3BBE" w:rsidRPr="003B6C47" w:rsidRDefault="008E3BBE" w:rsidP="005B3ED5">
                  <w:pPr>
                    <w:pStyle w:val="StyleArial14ptLeftBefore0ptAfter0pt"/>
                    <w:spacing w:after="120" w:line="240" w:lineRule="auto"/>
                    <w:jc w:val="center"/>
                    <w:rPr>
                      <w:rFonts w:cs="Arial"/>
                      <w:sz w:val="22"/>
                      <w:szCs w:val="22"/>
                    </w:rPr>
                  </w:pPr>
                  <w:r>
                    <w:rPr>
                      <w:rFonts w:cs="Arial"/>
                      <w:sz w:val="22"/>
                      <w:szCs w:val="22"/>
                    </w:rPr>
                    <w:t>2016</w:t>
                  </w:r>
                </w:p>
              </w:tc>
              <w:tc>
                <w:tcPr>
                  <w:tcW w:w="3685" w:type="dxa"/>
                </w:tcPr>
                <w:p w:rsidR="008E3BBE" w:rsidRPr="003B6C47" w:rsidRDefault="008E3BBE" w:rsidP="005B3ED5">
                  <w:pPr>
                    <w:pStyle w:val="StyleArial14ptLeftBefore0ptAfter0pt"/>
                    <w:spacing w:after="120" w:line="240" w:lineRule="auto"/>
                    <w:jc w:val="center"/>
                    <w:rPr>
                      <w:rFonts w:cs="Arial"/>
                      <w:sz w:val="22"/>
                      <w:szCs w:val="22"/>
                    </w:rPr>
                  </w:pPr>
                  <w:r>
                    <w:rPr>
                      <w:rFonts w:cs="Arial"/>
                      <w:sz w:val="22"/>
                      <w:szCs w:val="22"/>
                    </w:rPr>
                    <w:t>19</w:t>
                  </w:r>
                </w:p>
              </w:tc>
            </w:tr>
          </w:tbl>
          <w:p w:rsidR="008E3BBE" w:rsidRDefault="008E3BBE" w:rsidP="005B3ED5">
            <w:pPr>
              <w:spacing w:after="120"/>
              <w:rPr>
                <w:rFonts w:ascii="Arial" w:hAnsi="Arial" w:cs="Arial"/>
                <w:sz w:val="22"/>
                <w:szCs w:val="22"/>
              </w:rPr>
            </w:pPr>
          </w:p>
          <w:p w:rsidR="004C43CA" w:rsidRDefault="004C43CA" w:rsidP="004C43CA">
            <w:pPr>
              <w:pStyle w:val="StyleArial14ptLeftBefore0ptAfter0pt"/>
              <w:spacing w:line="240" w:lineRule="auto"/>
              <w:jc w:val="left"/>
              <w:rPr>
                <w:rFonts w:cs="Arial"/>
                <w:sz w:val="22"/>
                <w:szCs w:val="22"/>
              </w:rPr>
            </w:pPr>
            <w:r>
              <w:rPr>
                <w:rFonts w:cs="Arial"/>
                <w:sz w:val="22"/>
                <w:szCs w:val="22"/>
              </w:rPr>
              <w:t>The VC</w:t>
            </w:r>
            <w:r w:rsidR="00DB3140">
              <w:rPr>
                <w:rFonts w:cs="Arial"/>
                <w:sz w:val="22"/>
                <w:szCs w:val="22"/>
              </w:rPr>
              <w:t>E</w:t>
            </w:r>
            <w:r>
              <w:rPr>
                <w:rFonts w:cs="Arial"/>
                <w:sz w:val="22"/>
                <w:szCs w:val="22"/>
              </w:rPr>
              <w:t xml:space="preserve"> examination rules forbid the possession of mobile phones in examinations</w:t>
            </w:r>
            <w:r w:rsidR="00817F19">
              <w:rPr>
                <w:rFonts w:cs="Arial"/>
                <w:sz w:val="22"/>
                <w:szCs w:val="22"/>
              </w:rPr>
              <w:t>.</w:t>
            </w:r>
            <w:r>
              <w:rPr>
                <w:rFonts w:cs="Arial"/>
                <w:sz w:val="22"/>
                <w:szCs w:val="22"/>
              </w:rPr>
              <w:t xml:space="preserve"> </w:t>
            </w:r>
            <w:r w:rsidR="00817F19">
              <w:rPr>
                <w:rFonts w:cs="Arial"/>
                <w:sz w:val="22"/>
                <w:szCs w:val="22"/>
              </w:rPr>
              <w:t xml:space="preserve">Historically, </w:t>
            </w:r>
            <w:r>
              <w:rPr>
                <w:rFonts w:cs="Arial"/>
                <w:sz w:val="22"/>
                <w:szCs w:val="22"/>
              </w:rPr>
              <w:t xml:space="preserve">mobile phones </w:t>
            </w:r>
            <w:r w:rsidR="00817F19">
              <w:rPr>
                <w:rFonts w:cs="Arial"/>
                <w:sz w:val="22"/>
                <w:szCs w:val="22"/>
              </w:rPr>
              <w:t xml:space="preserve">have been </w:t>
            </w:r>
            <w:r>
              <w:rPr>
                <w:rFonts w:cs="Arial"/>
                <w:sz w:val="22"/>
                <w:szCs w:val="22"/>
              </w:rPr>
              <w:t>a major category in breaches of exam rules.</w:t>
            </w:r>
          </w:p>
          <w:p w:rsidR="004C43CA" w:rsidRDefault="004C43CA" w:rsidP="004C43CA">
            <w:pPr>
              <w:pStyle w:val="StyleArial14ptLeftBefore0ptAfter0pt"/>
              <w:spacing w:line="240" w:lineRule="auto"/>
              <w:jc w:val="left"/>
              <w:rPr>
                <w:rFonts w:cs="Arial"/>
                <w:sz w:val="22"/>
                <w:szCs w:val="22"/>
              </w:rPr>
            </w:pPr>
          </w:p>
          <w:p w:rsidR="00817F19" w:rsidRDefault="00817F19" w:rsidP="004C43CA">
            <w:pPr>
              <w:pStyle w:val="StyleArial14ptLeftBefore0ptAfter0pt"/>
              <w:spacing w:line="240" w:lineRule="auto"/>
              <w:jc w:val="left"/>
              <w:rPr>
                <w:rFonts w:cs="Arial"/>
                <w:sz w:val="22"/>
                <w:szCs w:val="22"/>
              </w:rPr>
            </w:pPr>
            <w:r>
              <w:rPr>
                <w:rFonts w:cs="Arial"/>
                <w:sz w:val="22"/>
                <w:szCs w:val="22"/>
              </w:rPr>
              <w:t>However, 2017 saw a significant decrease in the number of incidents involving mobile phone possession</w:t>
            </w:r>
            <w:r w:rsidR="005B3ED5">
              <w:rPr>
                <w:rFonts w:cs="Arial"/>
                <w:sz w:val="22"/>
                <w:szCs w:val="22"/>
              </w:rPr>
              <w:t>, with only 5 reported incidents</w:t>
            </w:r>
            <w:r>
              <w:rPr>
                <w:rFonts w:cs="Arial"/>
                <w:sz w:val="22"/>
                <w:szCs w:val="22"/>
              </w:rPr>
              <w:t xml:space="preserve">. </w:t>
            </w:r>
          </w:p>
          <w:p w:rsidR="004C43CA" w:rsidRDefault="004C43CA" w:rsidP="00BF1157">
            <w:pPr>
              <w:pStyle w:val="StyleArial14ptLeftBefore0ptAfter0pt"/>
              <w:spacing w:line="240" w:lineRule="auto"/>
              <w:jc w:val="left"/>
              <w:rPr>
                <w:rFonts w:cs="Arial"/>
                <w:sz w:val="22"/>
                <w:szCs w:val="22"/>
              </w:rPr>
            </w:pPr>
          </w:p>
        </w:tc>
      </w:tr>
    </w:tbl>
    <w:p w:rsidR="001624B0" w:rsidRDefault="001624B0" w:rsidP="001624B0">
      <w:pPr>
        <w:rPr>
          <w:rFonts w:ascii="Arial" w:hAnsi="Arial" w:cs="Arial"/>
          <w:sz w:val="22"/>
          <w:szCs w:val="22"/>
        </w:rPr>
      </w:pPr>
    </w:p>
    <w:p w:rsidR="00503E17" w:rsidRPr="006908AC" w:rsidRDefault="00503E17" w:rsidP="00B06BAF">
      <w:pPr>
        <w:pStyle w:val="StyleArial14ptLeftBefore0ptAfter0pt"/>
        <w:spacing w:line="240" w:lineRule="auto"/>
        <w:jc w:val="left"/>
        <w:rPr>
          <w:rFonts w:cs="Arial"/>
          <w:b/>
          <w:szCs w:val="28"/>
        </w:rPr>
      </w:pPr>
      <w:r w:rsidRPr="006908AC">
        <w:rPr>
          <w:rFonts w:cs="Arial"/>
          <w:b/>
          <w:szCs w:val="28"/>
        </w:rPr>
        <w:t>Penalties</w:t>
      </w:r>
    </w:p>
    <w:p w:rsidR="00636352" w:rsidRDefault="00636352" w:rsidP="00B06BAF">
      <w:pPr>
        <w:pStyle w:val="StyleArial14ptLeftBefore0ptAfter0pt"/>
        <w:spacing w:line="240" w:lineRule="auto"/>
        <w:jc w:val="left"/>
        <w:rPr>
          <w:rFonts w:cs="Arial"/>
          <w:b/>
          <w:sz w:val="22"/>
          <w:szCs w:val="22"/>
        </w:rPr>
      </w:pPr>
    </w:p>
    <w:p w:rsidR="00F718F4" w:rsidRPr="006908AC" w:rsidRDefault="00953524" w:rsidP="00B06BAF">
      <w:pPr>
        <w:rPr>
          <w:rFonts w:ascii="Arial" w:hAnsi="Arial" w:cs="Arial"/>
          <w:sz w:val="22"/>
          <w:szCs w:val="22"/>
        </w:rPr>
      </w:pPr>
      <w:r>
        <w:rPr>
          <w:rFonts w:ascii="Arial" w:hAnsi="Arial" w:cs="Arial"/>
          <w:sz w:val="22"/>
          <w:szCs w:val="22"/>
        </w:rPr>
        <w:t xml:space="preserve">Nine </w:t>
      </w:r>
      <w:r w:rsidR="00F718F4" w:rsidRPr="006908AC">
        <w:rPr>
          <w:rFonts w:ascii="Arial" w:hAnsi="Arial" w:cs="Arial"/>
          <w:sz w:val="22"/>
          <w:szCs w:val="22"/>
        </w:rPr>
        <w:t xml:space="preserve">students received significant penalties from VCAA </w:t>
      </w:r>
      <w:r w:rsidR="006908AC" w:rsidRPr="006908AC">
        <w:rPr>
          <w:rFonts w:ascii="Arial" w:hAnsi="Arial" w:cs="Arial"/>
          <w:sz w:val="22"/>
          <w:szCs w:val="22"/>
        </w:rPr>
        <w:t>Review Committees</w:t>
      </w:r>
      <w:r w:rsidR="00CD4125">
        <w:rPr>
          <w:rFonts w:ascii="Arial" w:hAnsi="Arial" w:cs="Arial"/>
          <w:sz w:val="22"/>
          <w:szCs w:val="22"/>
        </w:rPr>
        <w:t xml:space="preserve"> following hearings</w:t>
      </w:r>
      <w:r w:rsidR="00F718F4" w:rsidRPr="006908AC">
        <w:rPr>
          <w:rFonts w:ascii="Arial" w:hAnsi="Arial" w:cs="Arial"/>
          <w:sz w:val="22"/>
          <w:szCs w:val="22"/>
        </w:rPr>
        <w:t>. The</w:t>
      </w:r>
      <w:r w:rsidR="006908AC" w:rsidRPr="006908AC">
        <w:rPr>
          <w:rFonts w:ascii="Arial" w:hAnsi="Arial" w:cs="Arial"/>
          <w:sz w:val="22"/>
          <w:szCs w:val="22"/>
        </w:rPr>
        <w:t>se</w:t>
      </w:r>
      <w:r w:rsidR="00F718F4" w:rsidRPr="006908AC">
        <w:rPr>
          <w:rFonts w:ascii="Arial" w:hAnsi="Arial" w:cs="Arial"/>
          <w:sz w:val="22"/>
          <w:szCs w:val="22"/>
        </w:rPr>
        <w:t xml:space="preserve"> penalties ranged from a reduction </w:t>
      </w:r>
      <w:r w:rsidR="00390742">
        <w:rPr>
          <w:rFonts w:ascii="Arial" w:hAnsi="Arial" w:cs="Arial"/>
          <w:sz w:val="22"/>
          <w:szCs w:val="22"/>
        </w:rPr>
        <w:t>of one</w:t>
      </w:r>
      <w:r>
        <w:rPr>
          <w:rFonts w:ascii="Arial" w:hAnsi="Arial" w:cs="Arial"/>
          <w:sz w:val="22"/>
          <w:szCs w:val="22"/>
        </w:rPr>
        <w:t xml:space="preserve"> exam grade </w:t>
      </w:r>
      <w:r w:rsidR="00F718F4" w:rsidRPr="006908AC">
        <w:rPr>
          <w:rFonts w:ascii="Arial" w:hAnsi="Arial" w:cs="Arial"/>
          <w:sz w:val="22"/>
          <w:szCs w:val="22"/>
        </w:rPr>
        <w:t xml:space="preserve">but no change in the study score, to the reduction of </w:t>
      </w:r>
      <w:r w:rsidR="00390742">
        <w:rPr>
          <w:rFonts w:ascii="Arial" w:hAnsi="Arial" w:cs="Arial"/>
          <w:sz w:val="22"/>
          <w:szCs w:val="22"/>
        </w:rPr>
        <w:t>four</w:t>
      </w:r>
      <w:r w:rsidR="00F718F4" w:rsidRPr="006908AC">
        <w:rPr>
          <w:rFonts w:ascii="Arial" w:hAnsi="Arial" w:cs="Arial"/>
          <w:sz w:val="22"/>
          <w:szCs w:val="22"/>
        </w:rPr>
        <w:t xml:space="preserve"> exam grades</w:t>
      </w:r>
      <w:r w:rsidR="005B3ED5">
        <w:rPr>
          <w:rFonts w:ascii="Arial" w:hAnsi="Arial" w:cs="Arial"/>
          <w:sz w:val="22"/>
          <w:szCs w:val="22"/>
        </w:rPr>
        <w:t>,</w:t>
      </w:r>
      <w:r w:rsidR="00F718F4" w:rsidRPr="006908AC">
        <w:rPr>
          <w:rFonts w:ascii="Arial" w:hAnsi="Arial" w:cs="Arial"/>
          <w:sz w:val="22"/>
          <w:szCs w:val="22"/>
        </w:rPr>
        <w:t xml:space="preserve"> resulting in a reduction of </w:t>
      </w:r>
      <w:r w:rsidR="00390742">
        <w:rPr>
          <w:rFonts w:ascii="Arial" w:hAnsi="Arial" w:cs="Arial"/>
          <w:sz w:val="22"/>
          <w:szCs w:val="22"/>
        </w:rPr>
        <w:t>eight</w:t>
      </w:r>
      <w:r w:rsidR="007C065A">
        <w:rPr>
          <w:rFonts w:ascii="Arial" w:hAnsi="Arial" w:cs="Arial"/>
          <w:sz w:val="22"/>
          <w:szCs w:val="22"/>
        </w:rPr>
        <w:t xml:space="preserve"> marks</w:t>
      </w:r>
      <w:r w:rsidR="00B06BAF">
        <w:rPr>
          <w:rFonts w:ascii="Arial" w:hAnsi="Arial" w:cs="Arial"/>
          <w:sz w:val="22"/>
          <w:szCs w:val="22"/>
        </w:rPr>
        <w:t xml:space="preserve"> in the </w:t>
      </w:r>
      <w:r w:rsidR="00F718F4" w:rsidRPr="006908AC">
        <w:rPr>
          <w:rFonts w:ascii="Arial" w:hAnsi="Arial" w:cs="Arial"/>
          <w:sz w:val="22"/>
          <w:szCs w:val="22"/>
        </w:rPr>
        <w:t xml:space="preserve">study score. </w:t>
      </w:r>
    </w:p>
    <w:p w:rsidR="00F718F4" w:rsidRPr="006908AC" w:rsidRDefault="00F718F4" w:rsidP="00B06BAF">
      <w:pPr>
        <w:pStyle w:val="StyleArial14ptLeftBefore0ptAfter0pt"/>
        <w:spacing w:line="240" w:lineRule="auto"/>
        <w:jc w:val="left"/>
        <w:rPr>
          <w:rFonts w:cs="Arial"/>
          <w:b/>
          <w:sz w:val="22"/>
          <w:szCs w:val="22"/>
        </w:rPr>
      </w:pPr>
    </w:p>
    <w:p w:rsidR="00231585" w:rsidRPr="002456C0" w:rsidRDefault="00231585" w:rsidP="00231585">
      <w:pPr>
        <w:pStyle w:val="StyleArial14ptLeftBefore0ptAfter0pt"/>
        <w:numPr>
          <w:ilvl w:val="0"/>
          <w:numId w:val="1"/>
        </w:numPr>
        <w:spacing w:after="120" w:line="240" w:lineRule="auto"/>
        <w:ind w:left="777" w:hanging="357"/>
        <w:jc w:val="left"/>
        <w:rPr>
          <w:rFonts w:cs="Arial"/>
          <w:sz w:val="22"/>
          <w:szCs w:val="22"/>
        </w:rPr>
      </w:pPr>
      <w:r>
        <w:rPr>
          <w:bCs/>
          <w:sz w:val="22"/>
          <w:szCs w:val="22"/>
        </w:rPr>
        <w:t>Four students were penalised for bringing notes into the exam. One student’s exam grades were reduced by four grades, another student’s exam grades were reduced by three grades, and two students had their exam grades reduced by one grade.</w:t>
      </w:r>
    </w:p>
    <w:p w:rsidR="00C37831" w:rsidRPr="002456C0" w:rsidRDefault="006844A6" w:rsidP="00B06BAF">
      <w:pPr>
        <w:pStyle w:val="StyleArial14ptLeftBefore0ptAfter0pt"/>
        <w:numPr>
          <w:ilvl w:val="0"/>
          <w:numId w:val="1"/>
        </w:numPr>
        <w:spacing w:after="120" w:line="240" w:lineRule="auto"/>
        <w:ind w:left="777" w:hanging="357"/>
        <w:jc w:val="left"/>
        <w:rPr>
          <w:rFonts w:cs="Arial"/>
          <w:sz w:val="22"/>
          <w:szCs w:val="22"/>
        </w:rPr>
      </w:pPr>
      <w:r>
        <w:rPr>
          <w:rFonts w:cs="Arial"/>
          <w:sz w:val="22"/>
          <w:szCs w:val="22"/>
        </w:rPr>
        <w:t>Three</w:t>
      </w:r>
      <w:r w:rsidRPr="005C7205">
        <w:rPr>
          <w:rFonts w:cs="Arial"/>
          <w:sz w:val="22"/>
          <w:szCs w:val="22"/>
        </w:rPr>
        <w:t xml:space="preserve"> </w:t>
      </w:r>
      <w:r w:rsidR="00C37831" w:rsidRPr="005C7205">
        <w:rPr>
          <w:rFonts w:cs="Arial"/>
          <w:sz w:val="22"/>
          <w:szCs w:val="22"/>
        </w:rPr>
        <w:t>students were</w:t>
      </w:r>
      <w:r w:rsidR="003E4F98">
        <w:rPr>
          <w:rFonts w:cs="Arial"/>
          <w:sz w:val="22"/>
          <w:szCs w:val="22"/>
        </w:rPr>
        <w:t xml:space="preserve"> found to have taken unfair ad</w:t>
      </w:r>
      <w:r w:rsidR="00C37831" w:rsidRPr="005C7205">
        <w:rPr>
          <w:rFonts w:cs="Arial"/>
          <w:sz w:val="22"/>
          <w:szCs w:val="22"/>
        </w:rPr>
        <w:t xml:space="preserve">vantage by copying multiple choice answers from another student. </w:t>
      </w:r>
      <w:r w:rsidR="000328C0">
        <w:rPr>
          <w:rFonts w:cs="Arial"/>
          <w:sz w:val="22"/>
          <w:szCs w:val="22"/>
        </w:rPr>
        <w:t>The students ha</w:t>
      </w:r>
      <w:r w:rsidR="00390742">
        <w:rPr>
          <w:rFonts w:cs="Arial"/>
          <w:sz w:val="22"/>
          <w:szCs w:val="22"/>
        </w:rPr>
        <w:t>d their exam grades reduced by four, three and two</w:t>
      </w:r>
      <w:r w:rsidR="000328C0">
        <w:rPr>
          <w:rFonts w:cs="Arial"/>
          <w:sz w:val="22"/>
          <w:szCs w:val="22"/>
        </w:rPr>
        <w:t xml:space="preserve"> exam grades</w:t>
      </w:r>
      <w:r w:rsidR="005B3ED5">
        <w:rPr>
          <w:rFonts w:cs="Arial"/>
          <w:sz w:val="22"/>
          <w:szCs w:val="22"/>
        </w:rPr>
        <w:t xml:space="preserve"> respectively</w:t>
      </w:r>
      <w:r w:rsidR="000328C0">
        <w:rPr>
          <w:rFonts w:cs="Arial"/>
          <w:sz w:val="22"/>
          <w:szCs w:val="22"/>
        </w:rPr>
        <w:t>.</w:t>
      </w:r>
      <w:r w:rsidR="000328C0" w:rsidRPr="005C7205" w:rsidDel="000328C0">
        <w:rPr>
          <w:rFonts w:cs="Arial"/>
          <w:sz w:val="22"/>
          <w:szCs w:val="22"/>
        </w:rPr>
        <w:t xml:space="preserve"> </w:t>
      </w:r>
      <w:r w:rsidR="00552BA8">
        <w:rPr>
          <w:rFonts w:cs="Arial"/>
          <w:sz w:val="22"/>
          <w:szCs w:val="22"/>
        </w:rPr>
        <w:t>One</w:t>
      </w:r>
      <w:r w:rsidR="00C37831" w:rsidRPr="002456C0">
        <w:rPr>
          <w:rFonts w:cs="Arial"/>
          <w:sz w:val="22"/>
          <w:szCs w:val="22"/>
        </w:rPr>
        <w:t xml:space="preserve"> student was penalised for being in possession of a mobile phone and </w:t>
      </w:r>
      <w:r w:rsidR="00552BA8">
        <w:rPr>
          <w:rFonts w:cs="Arial"/>
          <w:sz w:val="22"/>
          <w:szCs w:val="22"/>
        </w:rPr>
        <w:t xml:space="preserve">using the phone to gain an unfair advantage in two exams. </w:t>
      </w:r>
      <w:r w:rsidR="00C37831" w:rsidRPr="002456C0">
        <w:rPr>
          <w:rFonts w:cs="Arial"/>
          <w:sz w:val="22"/>
          <w:szCs w:val="22"/>
        </w:rPr>
        <w:t xml:space="preserve">The student’s exam grade was reduced by </w:t>
      </w:r>
      <w:r w:rsidR="00552BA8">
        <w:rPr>
          <w:rFonts w:cs="Arial"/>
          <w:sz w:val="22"/>
          <w:szCs w:val="22"/>
        </w:rPr>
        <w:t xml:space="preserve">three </w:t>
      </w:r>
      <w:r w:rsidR="00C37831" w:rsidRPr="002456C0">
        <w:rPr>
          <w:rFonts w:cs="Arial"/>
          <w:sz w:val="22"/>
          <w:szCs w:val="22"/>
        </w:rPr>
        <w:t>grades</w:t>
      </w:r>
      <w:r w:rsidR="00552BA8">
        <w:rPr>
          <w:rFonts w:cs="Arial"/>
          <w:sz w:val="22"/>
          <w:szCs w:val="22"/>
        </w:rPr>
        <w:t xml:space="preserve"> in one exam. There was no exam grade reduction in the other exam.</w:t>
      </w:r>
    </w:p>
    <w:p w:rsidR="00C37831" w:rsidRPr="003E24F5" w:rsidRDefault="00552BA8" w:rsidP="00B06BAF">
      <w:pPr>
        <w:pStyle w:val="StyleArial14ptLeftBefore0ptAfter0pt"/>
        <w:numPr>
          <w:ilvl w:val="0"/>
          <w:numId w:val="1"/>
        </w:numPr>
        <w:spacing w:after="120" w:line="240" w:lineRule="auto"/>
        <w:ind w:left="777" w:hanging="357"/>
        <w:jc w:val="left"/>
        <w:rPr>
          <w:rFonts w:cs="Arial"/>
          <w:sz w:val="22"/>
          <w:szCs w:val="22"/>
        </w:rPr>
      </w:pPr>
      <w:r>
        <w:rPr>
          <w:rFonts w:cs="Arial"/>
          <w:sz w:val="22"/>
          <w:szCs w:val="22"/>
        </w:rPr>
        <w:lastRenderedPageBreak/>
        <w:t>One</w:t>
      </w:r>
      <w:r w:rsidR="00C37831" w:rsidRPr="002456C0">
        <w:rPr>
          <w:rFonts w:cs="Arial"/>
          <w:sz w:val="22"/>
          <w:szCs w:val="22"/>
        </w:rPr>
        <w:t xml:space="preserve"> student was penalised for repeatedly disobeying the exam supervisor’s instructions to cease writing. Their exam </w:t>
      </w:r>
      <w:r w:rsidR="00231585">
        <w:rPr>
          <w:rFonts w:cs="Arial"/>
          <w:sz w:val="22"/>
          <w:szCs w:val="22"/>
        </w:rPr>
        <w:t xml:space="preserve">grade </w:t>
      </w:r>
      <w:r w:rsidR="00C37831">
        <w:rPr>
          <w:rFonts w:cs="Arial"/>
          <w:sz w:val="22"/>
          <w:szCs w:val="22"/>
        </w:rPr>
        <w:t xml:space="preserve">was reduced by </w:t>
      </w:r>
      <w:r w:rsidR="00231585">
        <w:rPr>
          <w:rFonts w:cs="Arial"/>
          <w:sz w:val="22"/>
          <w:szCs w:val="22"/>
        </w:rPr>
        <w:t>one grade</w:t>
      </w:r>
      <w:r w:rsidR="00C37831">
        <w:rPr>
          <w:rFonts w:cs="Arial"/>
          <w:sz w:val="22"/>
          <w:szCs w:val="22"/>
        </w:rPr>
        <w:t xml:space="preserve">. </w:t>
      </w:r>
    </w:p>
    <w:sectPr w:rsidR="00C37831" w:rsidRPr="003E24F5" w:rsidSect="00C37831">
      <w:footerReference w:type="default" r:id="rId9"/>
      <w:footerReference w:type="first" r:id="rId10"/>
      <w:pgSz w:w="11907" w:h="16840" w:code="9"/>
      <w:pgMar w:top="1134" w:right="1134" w:bottom="993" w:left="1134" w:header="79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4F1" w:rsidRDefault="00F374F1" w:rsidP="00C37831">
      <w:r>
        <w:separator/>
      </w:r>
    </w:p>
  </w:endnote>
  <w:endnote w:type="continuationSeparator" w:id="0">
    <w:p w:rsidR="00F374F1" w:rsidRDefault="00F374F1" w:rsidP="00C3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6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3685"/>
    </w:tblGrid>
    <w:tr w:rsidR="007C065A" w:rsidTr="000B1A6A">
      <w:trPr>
        <w:trHeight w:val="701"/>
      </w:trPr>
      <w:tc>
        <w:tcPr>
          <w:tcW w:w="2835" w:type="dxa"/>
          <w:vAlign w:val="center"/>
        </w:tcPr>
        <w:p w:rsidR="007C065A" w:rsidRPr="002329F3" w:rsidRDefault="007C065A" w:rsidP="000B1A6A">
          <w:pPr>
            <w:pStyle w:val="VCAAtrademarkinfo"/>
          </w:pPr>
          <w:r>
            <w:rPr>
              <w:color w:val="C0504D" w:themeColor="accent2"/>
            </w:rPr>
            <w:t xml:space="preserve">© </w:t>
          </w:r>
          <w:hyperlink r:id="rId1" w:history="1">
            <w:r>
              <w:rPr>
                <w:rStyle w:val="Hyperlink"/>
              </w:rPr>
              <w:t>VCAA</w:t>
            </w:r>
          </w:hyperlink>
        </w:p>
      </w:tc>
      <w:tc>
        <w:tcPr>
          <w:tcW w:w="3685" w:type="dxa"/>
          <w:vAlign w:val="center"/>
        </w:tcPr>
        <w:p w:rsidR="007C065A" w:rsidRPr="00B41951" w:rsidRDefault="007C065A" w:rsidP="000B1A6A">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504845">
            <w:rPr>
              <w:noProof/>
            </w:rPr>
            <w:t>2</w:t>
          </w:r>
          <w:r w:rsidRPr="00B41951">
            <w:rPr>
              <w:noProof/>
            </w:rPr>
            <w:fldChar w:fldCharType="end"/>
          </w:r>
        </w:p>
      </w:tc>
    </w:tr>
  </w:tbl>
  <w:p w:rsidR="007C065A" w:rsidRPr="00243F0D" w:rsidRDefault="007C065A" w:rsidP="000B1A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103"/>
      <w:gridCol w:w="1457"/>
    </w:tblGrid>
    <w:tr w:rsidR="007C065A" w:rsidTr="000B1A6A">
      <w:trPr>
        <w:trHeight w:val="709"/>
      </w:trPr>
      <w:tc>
        <w:tcPr>
          <w:tcW w:w="3510" w:type="dxa"/>
          <w:vAlign w:val="center"/>
        </w:tcPr>
        <w:p w:rsidR="007C065A" w:rsidRPr="004A2ED8" w:rsidRDefault="007C065A" w:rsidP="000B1A6A">
          <w:pPr>
            <w:pStyle w:val="VCAAtrademarkinfo"/>
            <w:rPr>
              <w:color w:val="C0504D" w:themeColor="accent2"/>
            </w:rPr>
          </w:pPr>
          <w:r>
            <w:rPr>
              <w:color w:val="C0504D" w:themeColor="accent2"/>
            </w:rPr>
            <w:t xml:space="preserve">© </w:t>
          </w:r>
          <w:hyperlink r:id="rId1" w:history="1">
            <w:r>
              <w:rPr>
                <w:rStyle w:val="Hyperlink"/>
              </w:rPr>
              <w:t>VCAA</w:t>
            </w:r>
          </w:hyperlink>
        </w:p>
      </w:tc>
      <w:tc>
        <w:tcPr>
          <w:tcW w:w="5103" w:type="dxa"/>
          <w:shd w:val="clear" w:color="auto" w:fill="auto"/>
          <w:vAlign w:val="center"/>
        </w:tcPr>
        <w:p w:rsidR="007C065A" w:rsidRDefault="007C065A" w:rsidP="000B1A6A">
          <w:pPr>
            <w:pStyle w:val="VCAAcaptionsandfootnotes"/>
            <w:spacing w:before="400" w:after="0"/>
          </w:pPr>
          <w:r>
            <w:ptab w:relativeTo="margin" w:alignment="right" w:leader="none"/>
          </w:r>
        </w:p>
        <w:p w:rsidR="007C065A" w:rsidRPr="00B41951" w:rsidRDefault="007C065A" w:rsidP="000B1A6A">
          <w:pPr>
            <w:pStyle w:val="VCAAbody"/>
            <w:jc w:val="left"/>
            <w:rPr>
              <w:sz w:val="18"/>
              <w:szCs w:val="18"/>
            </w:rPr>
          </w:pPr>
        </w:p>
      </w:tc>
      <w:tc>
        <w:tcPr>
          <w:tcW w:w="1457" w:type="dxa"/>
          <w:vAlign w:val="center"/>
        </w:tcPr>
        <w:p w:rsidR="007C065A" w:rsidRDefault="007C065A" w:rsidP="000B1A6A">
          <w:pPr>
            <w:pStyle w:val="Footer"/>
            <w:tabs>
              <w:tab w:val="clear" w:pos="9026"/>
              <w:tab w:val="right" w:pos="11340"/>
            </w:tabs>
            <w:jc w:val="right"/>
          </w:pPr>
          <w:r>
            <w:rPr>
              <w:noProof/>
              <w:lang w:eastAsia="en-AU"/>
            </w:rPr>
            <w:drawing>
              <wp:inline distT="0" distB="0" distL="0" distR="0" wp14:anchorId="20EB9D85" wp14:editId="0A06AA7F">
                <wp:extent cx="649225" cy="367734"/>
                <wp:effectExtent l="0" t="0" r="0" b="0"/>
                <wp:docPr id="2" name="Picture 2"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Bla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tc>
    </w:tr>
  </w:tbl>
  <w:p w:rsidR="007C065A" w:rsidRDefault="007C065A" w:rsidP="000B1A6A">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4F1" w:rsidRDefault="00F374F1" w:rsidP="00C37831">
      <w:r>
        <w:separator/>
      </w:r>
    </w:p>
  </w:footnote>
  <w:footnote w:type="continuationSeparator" w:id="0">
    <w:p w:rsidR="00F374F1" w:rsidRDefault="00F374F1" w:rsidP="00C378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42DF0"/>
    <w:multiLevelType w:val="hybridMultilevel"/>
    <w:tmpl w:val="9C26FDF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1">
    <w:nsid w:val="1265686F"/>
    <w:multiLevelType w:val="hybridMultilevel"/>
    <w:tmpl w:val="82661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llegrino, Joe A">
    <w15:presenceInfo w15:providerId="AD" w15:userId="S-1-5-21-1159821373-1672690008-2013803672-68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831"/>
    <w:rsid w:val="000328C0"/>
    <w:rsid w:val="00042E60"/>
    <w:rsid w:val="000627E4"/>
    <w:rsid w:val="00086627"/>
    <w:rsid w:val="000B1A6A"/>
    <w:rsid w:val="00100AF5"/>
    <w:rsid w:val="00124F90"/>
    <w:rsid w:val="001624B0"/>
    <w:rsid w:val="00231585"/>
    <w:rsid w:val="002E032D"/>
    <w:rsid w:val="00355799"/>
    <w:rsid w:val="00390742"/>
    <w:rsid w:val="003B6414"/>
    <w:rsid w:val="003D1D51"/>
    <w:rsid w:val="003E24F5"/>
    <w:rsid w:val="003E4F98"/>
    <w:rsid w:val="00442507"/>
    <w:rsid w:val="004C3D4C"/>
    <w:rsid w:val="004C43CA"/>
    <w:rsid w:val="00503E17"/>
    <w:rsid w:val="00504845"/>
    <w:rsid w:val="00535882"/>
    <w:rsid w:val="00552BA8"/>
    <w:rsid w:val="00564AD8"/>
    <w:rsid w:val="00594AC8"/>
    <w:rsid w:val="005B3ED5"/>
    <w:rsid w:val="005F608C"/>
    <w:rsid w:val="00636352"/>
    <w:rsid w:val="0064206D"/>
    <w:rsid w:val="006844A6"/>
    <w:rsid w:val="006908AC"/>
    <w:rsid w:val="006C4D51"/>
    <w:rsid w:val="006F0691"/>
    <w:rsid w:val="00743E0E"/>
    <w:rsid w:val="007A4389"/>
    <w:rsid w:val="007C065A"/>
    <w:rsid w:val="007D361F"/>
    <w:rsid w:val="00817F19"/>
    <w:rsid w:val="00820AA0"/>
    <w:rsid w:val="0087262C"/>
    <w:rsid w:val="008C0382"/>
    <w:rsid w:val="008C214B"/>
    <w:rsid w:val="008E3BBE"/>
    <w:rsid w:val="00905A95"/>
    <w:rsid w:val="0091595E"/>
    <w:rsid w:val="00922AF3"/>
    <w:rsid w:val="00953524"/>
    <w:rsid w:val="00976B57"/>
    <w:rsid w:val="009852D7"/>
    <w:rsid w:val="00A1312D"/>
    <w:rsid w:val="00A677F4"/>
    <w:rsid w:val="00A76454"/>
    <w:rsid w:val="00A967D1"/>
    <w:rsid w:val="00AE46D1"/>
    <w:rsid w:val="00AF7399"/>
    <w:rsid w:val="00B06BAF"/>
    <w:rsid w:val="00B50AF0"/>
    <w:rsid w:val="00BF1157"/>
    <w:rsid w:val="00C37831"/>
    <w:rsid w:val="00C42923"/>
    <w:rsid w:val="00CB4988"/>
    <w:rsid w:val="00CD4038"/>
    <w:rsid w:val="00CD4125"/>
    <w:rsid w:val="00CF260C"/>
    <w:rsid w:val="00D3550D"/>
    <w:rsid w:val="00D50208"/>
    <w:rsid w:val="00D9394B"/>
    <w:rsid w:val="00DB3140"/>
    <w:rsid w:val="00DE2C33"/>
    <w:rsid w:val="00DF1099"/>
    <w:rsid w:val="00E423BE"/>
    <w:rsid w:val="00E710E2"/>
    <w:rsid w:val="00E97354"/>
    <w:rsid w:val="00EC739E"/>
    <w:rsid w:val="00ED3461"/>
    <w:rsid w:val="00F374F1"/>
    <w:rsid w:val="00F71729"/>
    <w:rsid w:val="00F718F4"/>
    <w:rsid w:val="00F746CB"/>
    <w:rsid w:val="00F7642C"/>
    <w:rsid w:val="00FB4557"/>
    <w:rsid w:val="00FD06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831"/>
    <w:pPr>
      <w:spacing w:after="0" w:line="240" w:lineRule="auto"/>
    </w:pPr>
    <w:rPr>
      <w:rFonts w:ascii="Times New Roman" w:eastAsia="SimSun" w:hAnsi="Times New Roman" w:cs="Times New Roman"/>
      <w:sz w:val="24"/>
      <w:szCs w:val="24"/>
      <w:lang w:eastAsia="zh-CN"/>
    </w:rPr>
  </w:style>
  <w:style w:type="paragraph" w:styleId="Heading3">
    <w:name w:val="heading 3"/>
    <w:basedOn w:val="Normal"/>
    <w:next w:val="Normal"/>
    <w:link w:val="Heading3Char"/>
    <w:qFormat/>
    <w:rsid w:val="009852D7"/>
    <w:pPr>
      <w:keepNext/>
      <w:spacing w:before="120" w:after="120"/>
      <w:outlineLvl w:val="2"/>
    </w:pPr>
    <w:rPr>
      <w:rFonts w:ascii="Arial" w:eastAsia="Times New Roman" w:hAnsi="Arial" w:cs="Arial"/>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37831"/>
    <w:pPr>
      <w:tabs>
        <w:tab w:val="center" w:pos="4513"/>
        <w:tab w:val="right" w:pos="9026"/>
      </w:tabs>
    </w:pPr>
  </w:style>
  <w:style w:type="character" w:customStyle="1" w:styleId="HeaderChar">
    <w:name w:val="Header Char"/>
    <w:basedOn w:val="DefaultParagraphFont"/>
    <w:link w:val="Header"/>
    <w:uiPriority w:val="99"/>
    <w:semiHidden/>
    <w:rsid w:val="00C37831"/>
    <w:rPr>
      <w:rFonts w:ascii="Times New Roman" w:eastAsia="SimSun" w:hAnsi="Times New Roman" w:cs="Times New Roman"/>
      <w:sz w:val="24"/>
      <w:szCs w:val="24"/>
      <w:lang w:eastAsia="zh-CN"/>
    </w:rPr>
  </w:style>
  <w:style w:type="paragraph" w:styleId="Footer">
    <w:name w:val="footer"/>
    <w:basedOn w:val="Normal"/>
    <w:link w:val="FooterChar"/>
    <w:uiPriority w:val="99"/>
    <w:semiHidden/>
    <w:rsid w:val="00C37831"/>
    <w:pPr>
      <w:tabs>
        <w:tab w:val="center" w:pos="4513"/>
        <w:tab w:val="right" w:pos="9026"/>
      </w:tabs>
    </w:pPr>
  </w:style>
  <w:style w:type="character" w:customStyle="1" w:styleId="FooterChar">
    <w:name w:val="Footer Char"/>
    <w:basedOn w:val="DefaultParagraphFont"/>
    <w:link w:val="Footer"/>
    <w:uiPriority w:val="99"/>
    <w:semiHidden/>
    <w:rsid w:val="00C37831"/>
    <w:rPr>
      <w:rFonts w:ascii="Times New Roman" w:eastAsia="SimSun" w:hAnsi="Times New Roman" w:cs="Times New Roman"/>
      <w:sz w:val="24"/>
      <w:szCs w:val="24"/>
      <w:lang w:eastAsia="zh-CN"/>
    </w:rPr>
  </w:style>
  <w:style w:type="paragraph" w:customStyle="1" w:styleId="VCAAHeading1">
    <w:name w:val="VCAA Heading 1"/>
    <w:qFormat/>
    <w:rsid w:val="00C37831"/>
    <w:pPr>
      <w:spacing w:before="360"/>
    </w:pPr>
    <w:rPr>
      <w:rFonts w:ascii="Arial" w:hAnsi="Arial" w:cs="Arial"/>
      <w:b/>
      <w:color w:val="000000" w:themeColor="text1"/>
      <w:sz w:val="40"/>
      <w:szCs w:val="40"/>
      <w:lang w:val="en-US"/>
    </w:rPr>
  </w:style>
  <w:style w:type="paragraph" w:customStyle="1" w:styleId="VCAAHeading3">
    <w:name w:val="VCAA Heading 3"/>
    <w:basedOn w:val="Normal"/>
    <w:next w:val="VCAAbody"/>
    <w:qFormat/>
    <w:rsid w:val="00C37831"/>
    <w:pPr>
      <w:spacing w:before="280" w:after="140" w:line="360" w:lineRule="exact"/>
      <w:contextualSpacing/>
    </w:pPr>
    <w:rPr>
      <w:rFonts w:ascii="Arial" w:eastAsiaTheme="minorHAnsi" w:hAnsi="Arial" w:cs="Arial"/>
      <w:b/>
      <w:color w:val="000000" w:themeColor="text1"/>
      <w:sz w:val="28"/>
      <w:lang w:val="en-US" w:eastAsia="en-US"/>
    </w:rPr>
  </w:style>
  <w:style w:type="paragraph" w:customStyle="1" w:styleId="VCAAbody">
    <w:name w:val="VCAA body"/>
    <w:qFormat/>
    <w:rsid w:val="00C37831"/>
    <w:pPr>
      <w:spacing w:before="120" w:after="120" w:line="280" w:lineRule="exact"/>
      <w:jc w:val="both"/>
    </w:pPr>
    <w:rPr>
      <w:rFonts w:ascii="Arial" w:hAnsi="Arial" w:cs="Arial"/>
      <w:lang w:val="en-US"/>
    </w:rPr>
  </w:style>
  <w:style w:type="table" w:styleId="TableGrid">
    <w:name w:val="Table Grid"/>
    <w:basedOn w:val="TableNormal"/>
    <w:rsid w:val="00C3783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captionsandfootnotes">
    <w:name w:val="VCAA captions and footnotes"/>
    <w:basedOn w:val="VCAAbody"/>
    <w:qFormat/>
    <w:rsid w:val="00C37831"/>
    <w:pPr>
      <w:spacing w:line="240" w:lineRule="exact"/>
      <w:jc w:val="left"/>
    </w:pPr>
    <w:rPr>
      <w:sz w:val="18"/>
      <w:szCs w:val="18"/>
    </w:rPr>
  </w:style>
  <w:style w:type="paragraph" w:customStyle="1" w:styleId="VCAAtrademarkinfo">
    <w:name w:val="VCAA trademark info"/>
    <w:basedOn w:val="VCAAcaptionsandfootnotes"/>
    <w:qFormat/>
    <w:rsid w:val="00C37831"/>
    <w:pPr>
      <w:spacing w:after="0" w:line="200" w:lineRule="exact"/>
    </w:pPr>
    <w:rPr>
      <w:sz w:val="16"/>
      <w:szCs w:val="16"/>
    </w:rPr>
  </w:style>
  <w:style w:type="character" w:styleId="PlaceholderText">
    <w:name w:val="Placeholder Text"/>
    <w:basedOn w:val="DefaultParagraphFont"/>
    <w:uiPriority w:val="99"/>
    <w:semiHidden/>
    <w:rsid w:val="00C37831"/>
    <w:rPr>
      <w:color w:val="808080"/>
    </w:rPr>
  </w:style>
  <w:style w:type="character" w:styleId="Hyperlink">
    <w:name w:val="Hyperlink"/>
    <w:basedOn w:val="DefaultParagraphFont"/>
    <w:semiHidden/>
    <w:unhideWhenUsed/>
    <w:rsid w:val="00C37831"/>
    <w:rPr>
      <w:color w:val="0000FF" w:themeColor="hyperlink"/>
      <w:u w:val="single"/>
    </w:rPr>
  </w:style>
  <w:style w:type="paragraph" w:customStyle="1" w:styleId="StyleArial14ptLeftBefore0ptAfter0pt">
    <w:name w:val="Style Arial 14 pt Left Before:  0 pt After:  0 pt"/>
    <w:basedOn w:val="Normal"/>
    <w:rsid w:val="00C37831"/>
    <w:pPr>
      <w:spacing w:line="360" w:lineRule="auto"/>
      <w:jc w:val="both"/>
    </w:pPr>
    <w:rPr>
      <w:rFonts w:ascii="Arial" w:eastAsia="Times New Roman" w:hAnsi="Arial"/>
      <w:sz w:val="28"/>
      <w:szCs w:val="20"/>
    </w:rPr>
  </w:style>
  <w:style w:type="paragraph" w:customStyle="1" w:styleId="stylearial14ptleftbefore0ptafter0pt0">
    <w:name w:val="stylearial14ptleftbefore0ptafter0pt"/>
    <w:basedOn w:val="Normal"/>
    <w:rsid w:val="00C37831"/>
    <w:pPr>
      <w:spacing w:line="360" w:lineRule="auto"/>
      <w:jc w:val="both"/>
    </w:pPr>
    <w:rPr>
      <w:rFonts w:ascii="Arial" w:eastAsiaTheme="minorHAnsi" w:hAnsi="Arial" w:cs="Arial"/>
      <w:sz w:val="28"/>
      <w:szCs w:val="28"/>
      <w:lang w:eastAsia="en-AU"/>
    </w:rPr>
  </w:style>
  <w:style w:type="character" w:styleId="CommentReference">
    <w:name w:val="annotation reference"/>
    <w:basedOn w:val="DefaultParagraphFont"/>
    <w:uiPriority w:val="99"/>
    <w:semiHidden/>
    <w:unhideWhenUsed/>
    <w:rsid w:val="00C37831"/>
    <w:rPr>
      <w:sz w:val="16"/>
      <w:szCs w:val="16"/>
    </w:rPr>
  </w:style>
  <w:style w:type="paragraph" w:styleId="CommentText">
    <w:name w:val="annotation text"/>
    <w:basedOn w:val="Normal"/>
    <w:link w:val="CommentTextChar"/>
    <w:uiPriority w:val="99"/>
    <w:semiHidden/>
    <w:unhideWhenUsed/>
    <w:rsid w:val="00C37831"/>
    <w:rPr>
      <w:sz w:val="20"/>
      <w:szCs w:val="20"/>
    </w:rPr>
  </w:style>
  <w:style w:type="character" w:customStyle="1" w:styleId="CommentTextChar">
    <w:name w:val="Comment Text Char"/>
    <w:basedOn w:val="DefaultParagraphFont"/>
    <w:link w:val="CommentText"/>
    <w:uiPriority w:val="99"/>
    <w:semiHidden/>
    <w:rsid w:val="00C37831"/>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C37831"/>
    <w:rPr>
      <w:rFonts w:ascii="Tahoma" w:hAnsi="Tahoma" w:cs="Tahoma"/>
      <w:sz w:val="16"/>
      <w:szCs w:val="16"/>
    </w:rPr>
  </w:style>
  <w:style w:type="character" w:customStyle="1" w:styleId="BalloonTextChar">
    <w:name w:val="Balloon Text Char"/>
    <w:basedOn w:val="DefaultParagraphFont"/>
    <w:link w:val="BalloonText"/>
    <w:uiPriority w:val="99"/>
    <w:semiHidden/>
    <w:rsid w:val="00C37831"/>
    <w:rPr>
      <w:rFonts w:ascii="Tahoma" w:eastAsia="SimSun" w:hAnsi="Tahoma" w:cs="Tahoma"/>
      <w:sz w:val="16"/>
      <w:szCs w:val="16"/>
      <w:lang w:eastAsia="zh-CN"/>
    </w:rPr>
  </w:style>
  <w:style w:type="paragraph" w:styleId="CommentSubject">
    <w:name w:val="annotation subject"/>
    <w:basedOn w:val="CommentText"/>
    <w:next w:val="CommentText"/>
    <w:link w:val="CommentSubjectChar"/>
    <w:uiPriority w:val="99"/>
    <w:semiHidden/>
    <w:unhideWhenUsed/>
    <w:rsid w:val="00F718F4"/>
    <w:rPr>
      <w:b/>
      <w:bCs/>
    </w:rPr>
  </w:style>
  <w:style w:type="character" w:customStyle="1" w:styleId="CommentSubjectChar">
    <w:name w:val="Comment Subject Char"/>
    <w:basedOn w:val="CommentTextChar"/>
    <w:link w:val="CommentSubject"/>
    <w:uiPriority w:val="99"/>
    <w:semiHidden/>
    <w:rsid w:val="00F718F4"/>
    <w:rPr>
      <w:rFonts w:ascii="Times New Roman" w:eastAsia="SimSun" w:hAnsi="Times New Roman" w:cs="Times New Roman"/>
      <w:b/>
      <w:bCs/>
      <w:sz w:val="20"/>
      <w:szCs w:val="20"/>
      <w:lang w:eastAsia="zh-CN"/>
    </w:rPr>
  </w:style>
  <w:style w:type="character" w:styleId="FollowedHyperlink">
    <w:name w:val="FollowedHyperlink"/>
    <w:basedOn w:val="DefaultParagraphFont"/>
    <w:uiPriority w:val="99"/>
    <w:semiHidden/>
    <w:unhideWhenUsed/>
    <w:rsid w:val="00F7642C"/>
    <w:rPr>
      <w:color w:val="800080" w:themeColor="followedHyperlink"/>
      <w:u w:val="single"/>
    </w:rPr>
  </w:style>
  <w:style w:type="character" w:customStyle="1" w:styleId="Heading3Char">
    <w:name w:val="Heading 3 Char"/>
    <w:basedOn w:val="DefaultParagraphFont"/>
    <w:link w:val="Heading3"/>
    <w:rsid w:val="009852D7"/>
    <w:rPr>
      <w:rFonts w:ascii="Arial" w:eastAsia="Times New Roman" w:hAnsi="Arial" w:cs="Arial"/>
      <w:b/>
      <w:bCs/>
      <w:sz w:val="26"/>
      <w:szCs w:val="2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831"/>
    <w:pPr>
      <w:spacing w:after="0" w:line="240" w:lineRule="auto"/>
    </w:pPr>
    <w:rPr>
      <w:rFonts w:ascii="Times New Roman" w:eastAsia="SimSun" w:hAnsi="Times New Roman" w:cs="Times New Roman"/>
      <w:sz w:val="24"/>
      <w:szCs w:val="24"/>
      <w:lang w:eastAsia="zh-CN"/>
    </w:rPr>
  </w:style>
  <w:style w:type="paragraph" w:styleId="Heading3">
    <w:name w:val="heading 3"/>
    <w:basedOn w:val="Normal"/>
    <w:next w:val="Normal"/>
    <w:link w:val="Heading3Char"/>
    <w:qFormat/>
    <w:rsid w:val="009852D7"/>
    <w:pPr>
      <w:keepNext/>
      <w:spacing w:before="120" w:after="120"/>
      <w:outlineLvl w:val="2"/>
    </w:pPr>
    <w:rPr>
      <w:rFonts w:ascii="Arial" w:eastAsia="Times New Roman" w:hAnsi="Arial" w:cs="Arial"/>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37831"/>
    <w:pPr>
      <w:tabs>
        <w:tab w:val="center" w:pos="4513"/>
        <w:tab w:val="right" w:pos="9026"/>
      </w:tabs>
    </w:pPr>
  </w:style>
  <w:style w:type="character" w:customStyle="1" w:styleId="HeaderChar">
    <w:name w:val="Header Char"/>
    <w:basedOn w:val="DefaultParagraphFont"/>
    <w:link w:val="Header"/>
    <w:uiPriority w:val="99"/>
    <w:semiHidden/>
    <w:rsid w:val="00C37831"/>
    <w:rPr>
      <w:rFonts w:ascii="Times New Roman" w:eastAsia="SimSun" w:hAnsi="Times New Roman" w:cs="Times New Roman"/>
      <w:sz w:val="24"/>
      <w:szCs w:val="24"/>
      <w:lang w:eastAsia="zh-CN"/>
    </w:rPr>
  </w:style>
  <w:style w:type="paragraph" w:styleId="Footer">
    <w:name w:val="footer"/>
    <w:basedOn w:val="Normal"/>
    <w:link w:val="FooterChar"/>
    <w:uiPriority w:val="99"/>
    <w:semiHidden/>
    <w:rsid w:val="00C37831"/>
    <w:pPr>
      <w:tabs>
        <w:tab w:val="center" w:pos="4513"/>
        <w:tab w:val="right" w:pos="9026"/>
      </w:tabs>
    </w:pPr>
  </w:style>
  <w:style w:type="character" w:customStyle="1" w:styleId="FooterChar">
    <w:name w:val="Footer Char"/>
    <w:basedOn w:val="DefaultParagraphFont"/>
    <w:link w:val="Footer"/>
    <w:uiPriority w:val="99"/>
    <w:semiHidden/>
    <w:rsid w:val="00C37831"/>
    <w:rPr>
      <w:rFonts w:ascii="Times New Roman" w:eastAsia="SimSun" w:hAnsi="Times New Roman" w:cs="Times New Roman"/>
      <w:sz w:val="24"/>
      <w:szCs w:val="24"/>
      <w:lang w:eastAsia="zh-CN"/>
    </w:rPr>
  </w:style>
  <w:style w:type="paragraph" w:customStyle="1" w:styleId="VCAAHeading1">
    <w:name w:val="VCAA Heading 1"/>
    <w:qFormat/>
    <w:rsid w:val="00C37831"/>
    <w:pPr>
      <w:spacing w:before="360"/>
    </w:pPr>
    <w:rPr>
      <w:rFonts w:ascii="Arial" w:hAnsi="Arial" w:cs="Arial"/>
      <w:b/>
      <w:color w:val="000000" w:themeColor="text1"/>
      <w:sz w:val="40"/>
      <w:szCs w:val="40"/>
      <w:lang w:val="en-US"/>
    </w:rPr>
  </w:style>
  <w:style w:type="paragraph" w:customStyle="1" w:styleId="VCAAHeading3">
    <w:name w:val="VCAA Heading 3"/>
    <w:basedOn w:val="Normal"/>
    <w:next w:val="VCAAbody"/>
    <w:qFormat/>
    <w:rsid w:val="00C37831"/>
    <w:pPr>
      <w:spacing w:before="280" w:after="140" w:line="360" w:lineRule="exact"/>
      <w:contextualSpacing/>
    </w:pPr>
    <w:rPr>
      <w:rFonts w:ascii="Arial" w:eastAsiaTheme="minorHAnsi" w:hAnsi="Arial" w:cs="Arial"/>
      <w:b/>
      <w:color w:val="000000" w:themeColor="text1"/>
      <w:sz w:val="28"/>
      <w:lang w:val="en-US" w:eastAsia="en-US"/>
    </w:rPr>
  </w:style>
  <w:style w:type="paragraph" w:customStyle="1" w:styleId="VCAAbody">
    <w:name w:val="VCAA body"/>
    <w:qFormat/>
    <w:rsid w:val="00C37831"/>
    <w:pPr>
      <w:spacing w:before="120" w:after="120" w:line="280" w:lineRule="exact"/>
      <w:jc w:val="both"/>
    </w:pPr>
    <w:rPr>
      <w:rFonts w:ascii="Arial" w:hAnsi="Arial" w:cs="Arial"/>
      <w:lang w:val="en-US"/>
    </w:rPr>
  </w:style>
  <w:style w:type="table" w:styleId="TableGrid">
    <w:name w:val="Table Grid"/>
    <w:basedOn w:val="TableNormal"/>
    <w:rsid w:val="00C3783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captionsandfootnotes">
    <w:name w:val="VCAA captions and footnotes"/>
    <w:basedOn w:val="VCAAbody"/>
    <w:qFormat/>
    <w:rsid w:val="00C37831"/>
    <w:pPr>
      <w:spacing w:line="240" w:lineRule="exact"/>
      <w:jc w:val="left"/>
    </w:pPr>
    <w:rPr>
      <w:sz w:val="18"/>
      <w:szCs w:val="18"/>
    </w:rPr>
  </w:style>
  <w:style w:type="paragraph" w:customStyle="1" w:styleId="VCAAtrademarkinfo">
    <w:name w:val="VCAA trademark info"/>
    <w:basedOn w:val="VCAAcaptionsandfootnotes"/>
    <w:qFormat/>
    <w:rsid w:val="00C37831"/>
    <w:pPr>
      <w:spacing w:after="0" w:line="200" w:lineRule="exact"/>
    </w:pPr>
    <w:rPr>
      <w:sz w:val="16"/>
      <w:szCs w:val="16"/>
    </w:rPr>
  </w:style>
  <w:style w:type="character" w:styleId="PlaceholderText">
    <w:name w:val="Placeholder Text"/>
    <w:basedOn w:val="DefaultParagraphFont"/>
    <w:uiPriority w:val="99"/>
    <w:semiHidden/>
    <w:rsid w:val="00C37831"/>
    <w:rPr>
      <w:color w:val="808080"/>
    </w:rPr>
  </w:style>
  <w:style w:type="character" w:styleId="Hyperlink">
    <w:name w:val="Hyperlink"/>
    <w:basedOn w:val="DefaultParagraphFont"/>
    <w:semiHidden/>
    <w:unhideWhenUsed/>
    <w:rsid w:val="00C37831"/>
    <w:rPr>
      <w:color w:val="0000FF" w:themeColor="hyperlink"/>
      <w:u w:val="single"/>
    </w:rPr>
  </w:style>
  <w:style w:type="paragraph" w:customStyle="1" w:styleId="StyleArial14ptLeftBefore0ptAfter0pt">
    <w:name w:val="Style Arial 14 pt Left Before:  0 pt After:  0 pt"/>
    <w:basedOn w:val="Normal"/>
    <w:rsid w:val="00C37831"/>
    <w:pPr>
      <w:spacing w:line="360" w:lineRule="auto"/>
      <w:jc w:val="both"/>
    </w:pPr>
    <w:rPr>
      <w:rFonts w:ascii="Arial" w:eastAsia="Times New Roman" w:hAnsi="Arial"/>
      <w:sz w:val="28"/>
      <w:szCs w:val="20"/>
    </w:rPr>
  </w:style>
  <w:style w:type="paragraph" w:customStyle="1" w:styleId="stylearial14ptleftbefore0ptafter0pt0">
    <w:name w:val="stylearial14ptleftbefore0ptafter0pt"/>
    <w:basedOn w:val="Normal"/>
    <w:rsid w:val="00C37831"/>
    <w:pPr>
      <w:spacing w:line="360" w:lineRule="auto"/>
      <w:jc w:val="both"/>
    </w:pPr>
    <w:rPr>
      <w:rFonts w:ascii="Arial" w:eastAsiaTheme="minorHAnsi" w:hAnsi="Arial" w:cs="Arial"/>
      <w:sz w:val="28"/>
      <w:szCs w:val="28"/>
      <w:lang w:eastAsia="en-AU"/>
    </w:rPr>
  </w:style>
  <w:style w:type="character" w:styleId="CommentReference">
    <w:name w:val="annotation reference"/>
    <w:basedOn w:val="DefaultParagraphFont"/>
    <w:uiPriority w:val="99"/>
    <w:semiHidden/>
    <w:unhideWhenUsed/>
    <w:rsid w:val="00C37831"/>
    <w:rPr>
      <w:sz w:val="16"/>
      <w:szCs w:val="16"/>
    </w:rPr>
  </w:style>
  <w:style w:type="paragraph" w:styleId="CommentText">
    <w:name w:val="annotation text"/>
    <w:basedOn w:val="Normal"/>
    <w:link w:val="CommentTextChar"/>
    <w:uiPriority w:val="99"/>
    <w:semiHidden/>
    <w:unhideWhenUsed/>
    <w:rsid w:val="00C37831"/>
    <w:rPr>
      <w:sz w:val="20"/>
      <w:szCs w:val="20"/>
    </w:rPr>
  </w:style>
  <w:style w:type="character" w:customStyle="1" w:styleId="CommentTextChar">
    <w:name w:val="Comment Text Char"/>
    <w:basedOn w:val="DefaultParagraphFont"/>
    <w:link w:val="CommentText"/>
    <w:uiPriority w:val="99"/>
    <w:semiHidden/>
    <w:rsid w:val="00C37831"/>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C37831"/>
    <w:rPr>
      <w:rFonts w:ascii="Tahoma" w:hAnsi="Tahoma" w:cs="Tahoma"/>
      <w:sz w:val="16"/>
      <w:szCs w:val="16"/>
    </w:rPr>
  </w:style>
  <w:style w:type="character" w:customStyle="1" w:styleId="BalloonTextChar">
    <w:name w:val="Balloon Text Char"/>
    <w:basedOn w:val="DefaultParagraphFont"/>
    <w:link w:val="BalloonText"/>
    <w:uiPriority w:val="99"/>
    <w:semiHidden/>
    <w:rsid w:val="00C37831"/>
    <w:rPr>
      <w:rFonts w:ascii="Tahoma" w:eastAsia="SimSun" w:hAnsi="Tahoma" w:cs="Tahoma"/>
      <w:sz w:val="16"/>
      <w:szCs w:val="16"/>
      <w:lang w:eastAsia="zh-CN"/>
    </w:rPr>
  </w:style>
  <w:style w:type="paragraph" w:styleId="CommentSubject">
    <w:name w:val="annotation subject"/>
    <w:basedOn w:val="CommentText"/>
    <w:next w:val="CommentText"/>
    <w:link w:val="CommentSubjectChar"/>
    <w:uiPriority w:val="99"/>
    <w:semiHidden/>
    <w:unhideWhenUsed/>
    <w:rsid w:val="00F718F4"/>
    <w:rPr>
      <w:b/>
      <w:bCs/>
    </w:rPr>
  </w:style>
  <w:style w:type="character" w:customStyle="1" w:styleId="CommentSubjectChar">
    <w:name w:val="Comment Subject Char"/>
    <w:basedOn w:val="CommentTextChar"/>
    <w:link w:val="CommentSubject"/>
    <w:uiPriority w:val="99"/>
    <w:semiHidden/>
    <w:rsid w:val="00F718F4"/>
    <w:rPr>
      <w:rFonts w:ascii="Times New Roman" w:eastAsia="SimSun" w:hAnsi="Times New Roman" w:cs="Times New Roman"/>
      <w:b/>
      <w:bCs/>
      <w:sz w:val="20"/>
      <w:szCs w:val="20"/>
      <w:lang w:eastAsia="zh-CN"/>
    </w:rPr>
  </w:style>
  <w:style w:type="character" w:styleId="FollowedHyperlink">
    <w:name w:val="FollowedHyperlink"/>
    <w:basedOn w:val="DefaultParagraphFont"/>
    <w:uiPriority w:val="99"/>
    <w:semiHidden/>
    <w:unhideWhenUsed/>
    <w:rsid w:val="00F7642C"/>
    <w:rPr>
      <w:color w:val="800080" w:themeColor="followedHyperlink"/>
      <w:u w:val="single"/>
    </w:rPr>
  </w:style>
  <w:style w:type="character" w:customStyle="1" w:styleId="Heading3Char">
    <w:name w:val="Heading 3 Char"/>
    <w:basedOn w:val="DefaultParagraphFont"/>
    <w:link w:val="Heading3"/>
    <w:rsid w:val="009852D7"/>
    <w:rPr>
      <w:rFonts w:ascii="Arial" w:eastAsia="Times New Roman" w:hAnsi="Arial" w:cs="Arial"/>
      <w:b/>
      <w:bCs/>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673207">
      <w:bodyDiv w:val="1"/>
      <w:marLeft w:val="0"/>
      <w:marRight w:val="0"/>
      <w:marTop w:val="0"/>
      <w:marBottom w:val="0"/>
      <w:divBdr>
        <w:top w:val="none" w:sz="0" w:space="0" w:color="auto"/>
        <w:left w:val="none" w:sz="0" w:space="0" w:color="auto"/>
        <w:bottom w:val="none" w:sz="0" w:space="0" w:color="auto"/>
        <w:right w:val="none" w:sz="0" w:space="0" w:color="auto"/>
      </w:divBdr>
    </w:div>
    <w:div w:id="772632585">
      <w:bodyDiv w:val="1"/>
      <w:marLeft w:val="0"/>
      <w:marRight w:val="0"/>
      <w:marTop w:val="0"/>
      <w:marBottom w:val="0"/>
      <w:divBdr>
        <w:top w:val="none" w:sz="0" w:space="0" w:color="auto"/>
        <w:left w:val="none" w:sz="0" w:space="0" w:color="auto"/>
        <w:bottom w:val="none" w:sz="0" w:space="0" w:color="auto"/>
        <w:right w:val="none" w:sz="0" w:space="0" w:color="auto"/>
      </w:divBdr>
    </w:div>
    <w:div w:id="19794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vcaa.vic.edu.au/Pages/aboutus/policies/policy-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4FC51A80-967F-498A-BB82-270A0AD33C64}"/>
</file>

<file path=customXml/itemProps2.xml><?xml version="1.0" encoding="utf-8"?>
<ds:datastoreItem xmlns:ds="http://schemas.openxmlformats.org/officeDocument/2006/customXml" ds:itemID="{99B5209F-EED2-4C43-B411-5BF8C169CFE9}"/>
</file>

<file path=customXml/itemProps3.xml><?xml version="1.0" encoding="utf-8"?>
<ds:datastoreItem xmlns:ds="http://schemas.openxmlformats.org/officeDocument/2006/customXml" ds:itemID="{F2763466-8112-498D-9DA2-D387FAFD041D}"/>
</file>

<file path=customXml/itemProps4.xml><?xml version="1.0" encoding="utf-8"?>
<ds:datastoreItem xmlns:ds="http://schemas.openxmlformats.org/officeDocument/2006/customXml" ds:itemID="{CB25FB6F-DD26-4F86-8E1A-C08EF63E3245}"/>
</file>

<file path=docProps/app.xml><?xml version="1.0" encoding="utf-8"?>
<Properties xmlns="http://schemas.openxmlformats.org/officeDocument/2006/extended-properties" xmlns:vt="http://schemas.openxmlformats.org/officeDocument/2006/docPropsVTypes">
  <Template>Normal.dotm</Template>
  <TotalTime>10</TotalTime>
  <Pages>3</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Cheating in the 2017 End of Year VCE Examinations</vt:lpstr>
    </vt:vector>
  </TitlesOfParts>
  <Company>Victorian Curriculum and Assessment Authority</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Cheating in the 2017 End of Year VCE Examinations</dc:title>
  <dc:creator>Victorian Curriculum and Assessment Authority</dc:creator>
  <cp:keywords>Cheating, 2017, end of year,vce, examinations</cp:keywords>
  <dc:description/>
  <cp:lastModifiedBy>Ng, Francis F</cp:lastModifiedBy>
  <cp:revision>12</cp:revision>
  <dcterms:created xsi:type="dcterms:W3CDTF">2018-10-25T03:10:00Z</dcterms:created>
  <dcterms:modified xsi:type="dcterms:W3CDTF">2019-01-16T21:48:00Z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