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5C" w:rsidRPr="00D91EFE" w:rsidRDefault="00EC42E9" w:rsidP="00EC42E9">
      <w:pPr>
        <w:pStyle w:val="VCAADocumenttitle"/>
        <w:spacing w:before="120" w:after="120"/>
        <w:rPr>
          <w:sz w:val="40"/>
          <w:szCs w:val="40"/>
        </w:rPr>
      </w:pPr>
      <w:r w:rsidRPr="00D91EFE">
        <w:rPr>
          <w:sz w:val="40"/>
          <w:szCs w:val="40"/>
        </w:rPr>
        <w:t xml:space="preserve">VCE </w:t>
      </w:r>
      <w:r w:rsidR="00CA04BF">
        <w:rPr>
          <w:sz w:val="40"/>
          <w:szCs w:val="40"/>
        </w:rPr>
        <w:t>French</w:t>
      </w:r>
      <w:r w:rsidRPr="00D91EFE">
        <w:rPr>
          <w:sz w:val="40"/>
          <w:szCs w:val="40"/>
        </w:rPr>
        <w:t>: Performance Descriptors</w:t>
      </w:r>
    </w:p>
    <w:tbl>
      <w:tblPr>
        <w:tblStyle w:val="TableGrid"/>
        <w:tblW w:w="15379" w:type="dxa"/>
        <w:tblLook w:val="04A0" w:firstRow="1" w:lastRow="0" w:firstColumn="1" w:lastColumn="0" w:noHBand="0" w:noVBand="1"/>
      </w:tblPr>
      <w:tblGrid>
        <w:gridCol w:w="2543"/>
        <w:gridCol w:w="2551"/>
        <w:gridCol w:w="2559"/>
        <w:gridCol w:w="2551"/>
        <w:gridCol w:w="2608"/>
        <w:gridCol w:w="2567"/>
      </w:tblGrid>
      <w:tr w:rsidR="00EC42E9" w:rsidTr="00D91EFE">
        <w:tc>
          <w:tcPr>
            <w:tcW w:w="15379" w:type="dxa"/>
            <w:gridSpan w:val="6"/>
            <w:shd w:val="clear" w:color="auto" w:fill="DCE4F0" w:themeFill="accent6" w:themeFillTint="33"/>
            <w:vAlign w:val="center"/>
          </w:tcPr>
          <w:p w:rsidR="00EC42E9" w:rsidRPr="00EC42E9" w:rsidRDefault="00702A61" w:rsidP="007C3D7A">
            <w:pPr>
              <w:tabs>
                <w:tab w:val="left" w:pos="9580"/>
              </w:tabs>
              <w:spacing w:before="120"/>
              <w:ind w:right="-136"/>
              <w:jc w:val="center"/>
              <w:rPr>
                <w:rFonts w:ascii="Arial Narrow" w:hAnsi="Arial Narrow"/>
                <w:b/>
                <w:lang w:eastAsia="en-AU"/>
              </w:rPr>
            </w:pPr>
            <w:r>
              <w:rPr>
                <w:rFonts w:ascii="Arial Narrow" w:hAnsi="Arial Narrow"/>
                <w:b/>
                <w:lang w:eastAsia="en-AU"/>
              </w:rPr>
              <w:t xml:space="preserve">VCE </w:t>
            </w:r>
            <w:r w:rsidR="00CA04BF">
              <w:rPr>
                <w:rFonts w:ascii="Arial Narrow" w:hAnsi="Arial Narrow"/>
                <w:b/>
                <w:lang w:eastAsia="en-AU"/>
              </w:rPr>
              <w:t>FRENCH</w:t>
            </w:r>
          </w:p>
          <w:p w:rsidR="00EC42E9" w:rsidRDefault="00EC42E9" w:rsidP="007C3D7A">
            <w:pPr>
              <w:spacing w:after="120"/>
              <w:jc w:val="center"/>
            </w:pPr>
            <w:r w:rsidRPr="00EC42E9">
              <w:rPr>
                <w:rFonts w:ascii="Arial Narrow" w:hAnsi="Arial Narrow"/>
                <w:b/>
                <w:lang w:eastAsia="en-AU"/>
              </w:rPr>
              <w:t>SCHOOL-ASSESSED COURSEWORK</w:t>
            </w:r>
          </w:p>
        </w:tc>
      </w:tr>
      <w:tr w:rsidR="00EC42E9" w:rsidTr="00D91EFE">
        <w:tc>
          <w:tcPr>
            <w:tcW w:w="15379" w:type="dxa"/>
            <w:gridSpan w:val="6"/>
            <w:tcBorders>
              <w:bottom w:val="single" w:sz="4" w:space="0" w:color="auto"/>
            </w:tcBorders>
            <w:vAlign w:val="center"/>
          </w:tcPr>
          <w:p w:rsidR="00EC42E9" w:rsidRPr="00EC42E9" w:rsidRDefault="00EC42E9" w:rsidP="007C3D7A">
            <w:pPr>
              <w:spacing w:before="60" w:after="60"/>
              <w:jc w:val="center"/>
              <w:rPr>
                <w:sz w:val="20"/>
                <w:szCs w:val="20"/>
              </w:rPr>
            </w:pPr>
            <w:r w:rsidRPr="00EC42E9">
              <w:rPr>
                <w:rFonts w:ascii="Arial Narrow" w:eastAsia="Calibri" w:hAnsi="Arial Narrow" w:cs="Cordia New"/>
                <w:b/>
                <w:sz w:val="20"/>
                <w:szCs w:val="20"/>
              </w:rPr>
              <w:t>Performance Descriptors</w:t>
            </w:r>
          </w:p>
        </w:tc>
      </w:tr>
      <w:tr w:rsidR="00EC42E9" w:rsidRPr="006770E6" w:rsidTr="00D91EFE">
        <w:tc>
          <w:tcPr>
            <w:tcW w:w="15379" w:type="dxa"/>
            <w:gridSpan w:val="6"/>
            <w:tcBorders>
              <w:left w:val="nil"/>
              <w:right w:val="nil"/>
            </w:tcBorders>
          </w:tcPr>
          <w:p w:rsidR="00EC42E9" w:rsidRPr="006770E6" w:rsidRDefault="00EC42E9" w:rsidP="007C3D7A">
            <w:pPr>
              <w:rPr>
                <w:sz w:val="12"/>
                <w:szCs w:val="12"/>
              </w:rPr>
            </w:pPr>
          </w:p>
        </w:tc>
      </w:tr>
      <w:tr w:rsidR="00EC42E9" w:rsidTr="00D91EFE">
        <w:tc>
          <w:tcPr>
            <w:tcW w:w="2543" w:type="dxa"/>
            <w:vMerge w:val="restart"/>
            <w:vAlign w:val="center"/>
          </w:tcPr>
          <w:p w:rsidR="00EC42E9" w:rsidRPr="00702A61" w:rsidRDefault="00EC42E9" w:rsidP="007C3D7A">
            <w:pPr>
              <w:rPr>
                <w:rFonts w:ascii="Arial Narrow" w:eastAsia="Calibri" w:hAnsi="Arial Narrow" w:cs="Cordia New"/>
                <w:b/>
                <w:bCs/>
                <w:i/>
                <w:iCs/>
                <w:color w:val="221E1F"/>
                <w:sz w:val="18"/>
                <w:szCs w:val="18"/>
              </w:rPr>
            </w:pPr>
            <w:r w:rsidRPr="00702A61">
              <w:rPr>
                <w:rFonts w:ascii="Arial Narrow" w:eastAsia="Calibri" w:hAnsi="Arial Narrow" w:cs="Cordia New"/>
                <w:b/>
                <w:bCs/>
                <w:i/>
                <w:iCs/>
                <w:color w:val="221E1F"/>
                <w:sz w:val="18"/>
                <w:szCs w:val="18"/>
              </w:rPr>
              <w:t xml:space="preserve">Unit </w:t>
            </w:r>
            <w:r w:rsidR="007C6ED8">
              <w:rPr>
                <w:rFonts w:ascii="Arial Narrow" w:eastAsia="Calibri" w:hAnsi="Arial Narrow" w:cs="Cordia New"/>
                <w:b/>
                <w:bCs/>
                <w:i/>
                <w:iCs/>
                <w:color w:val="221E1F"/>
                <w:sz w:val="18"/>
                <w:szCs w:val="18"/>
              </w:rPr>
              <w:t>4</w:t>
            </w:r>
          </w:p>
          <w:p w:rsidR="00EC42E9" w:rsidRPr="00702A61" w:rsidRDefault="00EC42E9" w:rsidP="007C3D7A">
            <w:pPr>
              <w:rPr>
                <w:rFonts w:ascii="Arial Narrow" w:eastAsia="Calibri" w:hAnsi="Arial Narrow" w:cs="Cordia New"/>
                <w:b/>
                <w:bCs/>
                <w:i/>
                <w:iCs/>
                <w:color w:val="221E1F"/>
                <w:sz w:val="18"/>
                <w:szCs w:val="18"/>
              </w:rPr>
            </w:pPr>
            <w:r w:rsidRPr="00702A61">
              <w:rPr>
                <w:rFonts w:ascii="Arial Narrow" w:eastAsia="Calibri" w:hAnsi="Arial Narrow" w:cs="Cordia New"/>
                <w:b/>
                <w:bCs/>
                <w:i/>
                <w:iCs/>
                <w:color w:val="221E1F"/>
                <w:sz w:val="18"/>
                <w:szCs w:val="18"/>
              </w:rPr>
              <w:t xml:space="preserve">Outcome </w:t>
            </w:r>
            <w:r w:rsidR="004331F6">
              <w:rPr>
                <w:rFonts w:ascii="Arial Narrow" w:eastAsia="Calibri" w:hAnsi="Arial Narrow" w:cs="Cordia New"/>
                <w:b/>
                <w:bCs/>
                <w:i/>
                <w:iCs/>
                <w:color w:val="221E1F"/>
                <w:sz w:val="18"/>
                <w:szCs w:val="18"/>
              </w:rPr>
              <w:t>2</w:t>
            </w:r>
          </w:p>
          <w:p w:rsidR="00EC42E9" w:rsidRPr="004331F6" w:rsidRDefault="007C6ED8" w:rsidP="00CA04BF">
            <w:pPr>
              <w:spacing w:before="120" w:after="120"/>
              <w:rPr>
                <w:rFonts w:ascii="Arial Narrow" w:hAnsi="Arial Narrow"/>
              </w:rPr>
            </w:pPr>
            <w:proofErr w:type="spellStart"/>
            <w:r w:rsidRPr="007C6ED8">
              <w:rPr>
                <w:rFonts w:ascii="Arial Narrow" w:hAnsi="Arial Narrow"/>
                <w:sz w:val="18"/>
                <w:szCs w:val="18"/>
              </w:rPr>
              <w:t>Analyse</w:t>
            </w:r>
            <w:proofErr w:type="spellEnd"/>
            <w:r w:rsidRPr="007C6ED8">
              <w:rPr>
                <w:rFonts w:ascii="Arial Narrow" w:hAnsi="Arial Narrow"/>
                <w:sz w:val="18"/>
                <w:szCs w:val="18"/>
              </w:rPr>
              <w:t xml:space="preserve"> information from written, spoken and viewed texts for use </w:t>
            </w:r>
            <w:r>
              <w:rPr>
                <w:rFonts w:ascii="Arial Narrow" w:hAnsi="Arial Narrow"/>
                <w:sz w:val="18"/>
                <w:szCs w:val="18"/>
              </w:rPr>
              <w:br/>
            </w:r>
            <w:r w:rsidRPr="007C6ED8">
              <w:rPr>
                <w:rFonts w:ascii="Arial Narrow" w:hAnsi="Arial Narrow"/>
                <w:sz w:val="18"/>
                <w:szCs w:val="18"/>
              </w:rPr>
              <w:t>in a written response in</w:t>
            </w:r>
            <w:r w:rsidR="004331F6" w:rsidRPr="004331F6">
              <w:rPr>
                <w:rFonts w:ascii="Arial Narrow" w:hAnsi="Arial Narrow"/>
                <w:sz w:val="18"/>
                <w:szCs w:val="18"/>
              </w:rPr>
              <w:t xml:space="preserve"> </w:t>
            </w:r>
            <w:r w:rsidR="00CA04BF">
              <w:rPr>
                <w:rFonts w:ascii="Arial Narrow" w:hAnsi="Arial Narrow" w:cstheme="minorHAnsi"/>
                <w:sz w:val="18"/>
                <w:szCs w:val="18"/>
              </w:rPr>
              <w:t>French</w:t>
            </w:r>
            <w:bookmarkStart w:id="0" w:name="_GoBack"/>
            <w:bookmarkEnd w:id="0"/>
            <w:r w:rsidR="00702A61" w:rsidRPr="004331F6">
              <w:rPr>
                <w:rFonts w:ascii="Arial Narrow" w:hAnsi="Arial Narrow" w:cstheme="minorHAnsi"/>
                <w:sz w:val="18"/>
                <w:szCs w:val="18"/>
              </w:rPr>
              <w:t>.</w:t>
            </w:r>
          </w:p>
        </w:tc>
        <w:tc>
          <w:tcPr>
            <w:tcW w:w="12836" w:type="dxa"/>
            <w:gridSpan w:val="5"/>
            <w:shd w:val="clear" w:color="auto" w:fill="DCE4F0" w:themeFill="accent6" w:themeFillTint="33"/>
            <w:vAlign w:val="center"/>
          </w:tcPr>
          <w:p w:rsidR="00EC42E9" w:rsidRPr="00EC42E9" w:rsidRDefault="00EC42E9" w:rsidP="007C3D7A">
            <w:pPr>
              <w:spacing w:before="120" w:after="120"/>
              <w:jc w:val="center"/>
              <w:rPr>
                <w:rFonts w:ascii="Arial Narrow" w:hAnsi="Arial Narrow"/>
                <w:sz w:val="20"/>
                <w:szCs w:val="20"/>
              </w:rPr>
            </w:pPr>
            <w:r w:rsidRPr="007C3D7A">
              <w:rPr>
                <w:rFonts w:ascii="Arial Narrow" w:eastAsia="Calibri" w:hAnsi="Arial Narrow"/>
                <w:b/>
                <w:sz w:val="20"/>
                <w:szCs w:val="20"/>
                <w:lang w:val="en-AU"/>
              </w:rPr>
              <w:t>DESCRIPTOR: typical performance in each range</w:t>
            </w:r>
          </w:p>
        </w:tc>
      </w:tr>
      <w:tr w:rsidR="00EC42E9" w:rsidRPr="00497336" w:rsidTr="00D91EFE">
        <w:trPr>
          <w:trHeight w:val="170"/>
        </w:trPr>
        <w:tc>
          <w:tcPr>
            <w:tcW w:w="2543" w:type="dxa"/>
            <w:vMerge/>
            <w:vAlign w:val="center"/>
          </w:tcPr>
          <w:p w:rsidR="00EC42E9" w:rsidRPr="00497336" w:rsidRDefault="00EC42E9" w:rsidP="007C3D7A">
            <w:pPr>
              <w:spacing w:before="120" w:after="120"/>
              <w:rPr>
                <w:rFonts w:ascii="Arial Narrow" w:hAnsi="Arial Narrow"/>
              </w:rPr>
            </w:pPr>
          </w:p>
        </w:tc>
        <w:tc>
          <w:tcPr>
            <w:tcW w:w="2551" w:type="dxa"/>
            <w:vAlign w:val="center"/>
          </w:tcPr>
          <w:p w:rsidR="00EC42E9" w:rsidRPr="00497336" w:rsidRDefault="00EC42E9" w:rsidP="007C3D7A">
            <w:pPr>
              <w:spacing w:before="120" w:after="120"/>
              <w:jc w:val="center"/>
              <w:rPr>
                <w:rFonts w:ascii="Arial Narrow" w:hAnsi="Arial Narrow"/>
              </w:rPr>
            </w:pPr>
            <w:r w:rsidRPr="00497336">
              <w:rPr>
                <w:rFonts w:ascii="Arial Narrow" w:hAnsi="Arial Narrow" w:cs="Arial"/>
                <w:b/>
                <w:bCs/>
                <w:sz w:val="20"/>
                <w:szCs w:val="20"/>
                <w:lang w:eastAsia="en-AU"/>
              </w:rPr>
              <w:t>Very low</w:t>
            </w:r>
          </w:p>
        </w:tc>
        <w:tc>
          <w:tcPr>
            <w:tcW w:w="2559" w:type="dxa"/>
            <w:vAlign w:val="center"/>
          </w:tcPr>
          <w:p w:rsidR="00EC42E9" w:rsidRPr="00497336" w:rsidRDefault="00EC42E9" w:rsidP="007C3D7A">
            <w:pPr>
              <w:spacing w:before="120" w:after="120"/>
              <w:jc w:val="center"/>
              <w:rPr>
                <w:rFonts w:ascii="Arial Narrow" w:hAnsi="Arial Narrow"/>
              </w:rPr>
            </w:pPr>
            <w:r w:rsidRPr="00497336">
              <w:rPr>
                <w:rFonts w:ascii="Arial Narrow" w:eastAsia="Calibri" w:hAnsi="Arial Narrow" w:cs="Arial"/>
                <w:b/>
                <w:bCs/>
                <w:sz w:val="20"/>
                <w:szCs w:val="20"/>
              </w:rPr>
              <w:t>Low</w:t>
            </w:r>
          </w:p>
        </w:tc>
        <w:tc>
          <w:tcPr>
            <w:tcW w:w="2551" w:type="dxa"/>
            <w:vAlign w:val="center"/>
          </w:tcPr>
          <w:p w:rsidR="00EC42E9" w:rsidRPr="00497336" w:rsidRDefault="00EC42E9" w:rsidP="007C3D7A">
            <w:pPr>
              <w:spacing w:before="120" w:after="120"/>
              <w:jc w:val="center"/>
              <w:rPr>
                <w:rFonts w:ascii="Arial Narrow" w:hAnsi="Arial Narrow"/>
              </w:rPr>
            </w:pPr>
            <w:r w:rsidRPr="00497336">
              <w:rPr>
                <w:rFonts w:ascii="Arial Narrow" w:eastAsia="Calibri" w:hAnsi="Arial Narrow" w:cs="Arial"/>
                <w:b/>
                <w:sz w:val="20"/>
                <w:szCs w:val="20"/>
              </w:rPr>
              <w:t>Medium</w:t>
            </w:r>
          </w:p>
        </w:tc>
        <w:tc>
          <w:tcPr>
            <w:tcW w:w="2608" w:type="dxa"/>
            <w:vAlign w:val="center"/>
          </w:tcPr>
          <w:p w:rsidR="00EC42E9" w:rsidRPr="00497336" w:rsidRDefault="00EC42E9" w:rsidP="007C3D7A">
            <w:pPr>
              <w:spacing w:before="120" w:after="120"/>
              <w:jc w:val="center"/>
              <w:rPr>
                <w:rFonts w:ascii="Arial Narrow" w:hAnsi="Arial Narrow"/>
              </w:rPr>
            </w:pPr>
            <w:r w:rsidRPr="00497336">
              <w:rPr>
                <w:rFonts w:ascii="Arial Narrow" w:eastAsia="Calibri" w:hAnsi="Arial Narrow" w:cs="Arial"/>
                <w:b/>
                <w:bCs/>
                <w:sz w:val="20"/>
                <w:szCs w:val="20"/>
              </w:rPr>
              <w:t>High</w:t>
            </w:r>
          </w:p>
        </w:tc>
        <w:tc>
          <w:tcPr>
            <w:tcW w:w="2567" w:type="dxa"/>
            <w:vAlign w:val="center"/>
          </w:tcPr>
          <w:p w:rsidR="00EC42E9" w:rsidRPr="00497336" w:rsidRDefault="00EC42E9" w:rsidP="007C3D7A">
            <w:pPr>
              <w:spacing w:before="120" w:after="120"/>
              <w:jc w:val="center"/>
              <w:rPr>
                <w:rFonts w:ascii="Arial Narrow" w:hAnsi="Arial Narrow"/>
              </w:rPr>
            </w:pPr>
            <w:r w:rsidRPr="00497336">
              <w:rPr>
                <w:rFonts w:ascii="Arial Narrow" w:eastAsia="Calibri" w:hAnsi="Arial Narrow" w:cs="Arial"/>
                <w:b/>
                <w:sz w:val="20"/>
                <w:szCs w:val="20"/>
              </w:rPr>
              <w:t>Very high</w:t>
            </w:r>
          </w:p>
        </w:tc>
      </w:tr>
      <w:tr w:rsidR="007C6ED8" w:rsidTr="00D91EFE">
        <w:tc>
          <w:tcPr>
            <w:tcW w:w="2543" w:type="dxa"/>
            <w:vMerge/>
            <w:vAlign w:val="center"/>
          </w:tcPr>
          <w:p w:rsidR="007C6ED8" w:rsidRDefault="007C6ED8" w:rsidP="007C6ED8"/>
        </w:tc>
        <w:tc>
          <w:tcPr>
            <w:tcW w:w="2551"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 xml:space="preserve">The response demonstrates a very limited understanding and interpretation of concepts, key ideas, detailed points and specific items of information in the texts. </w:t>
            </w:r>
          </w:p>
        </w:tc>
        <w:tc>
          <w:tcPr>
            <w:tcW w:w="2559"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The response demonstrates some understanding and interpretation of concepts, key ideas, detailed points and specific items of information in the texts. Limited recognition of cultural, linguistic or contextual aspects critical to meaning in the texts is shown.</w:t>
            </w:r>
          </w:p>
        </w:tc>
        <w:tc>
          <w:tcPr>
            <w:tcW w:w="2551"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The response demonstrates a sound understanding and interpretation of concepts, key ideas, detailed points and specific items of information in the texts.  Satisfactory recognition of cultural, linguistic or contextual aspects critical to meaning in the texts is shown.</w:t>
            </w:r>
          </w:p>
        </w:tc>
        <w:tc>
          <w:tcPr>
            <w:tcW w:w="2608"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The response demonstrates a detailed understanding and interpretation of concepts, key ideas, detailed points and specific items of information in the texts. Clear recognition of cultural, linguistic or contextual aspects critical to meaning in the texts is shown.</w:t>
            </w:r>
          </w:p>
        </w:tc>
        <w:tc>
          <w:tcPr>
            <w:tcW w:w="2567"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The response demonstrates a very detailed understanding and interpretation of concepts, key ideas, detailed points and specific items of information in the texts.  Very clear recognition of cultural, linguistic or contextual aspects critical to meaning in the texts is shown.</w:t>
            </w:r>
          </w:p>
        </w:tc>
      </w:tr>
      <w:tr w:rsidR="007C6ED8" w:rsidTr="00D91EFE">
        <w:tc>
          <w:tcPr>
            <w:tcW w:w="2543" w:type="dxa"/>
            <w:vMerge/>
          </w:tcPr>
          <w:p w:rsidR="007C6ED8" w:rsidRDefault="007C6ED8" w:rsidP="007C6ED8"/>
        </w:tc>
        <w:tc>
          <w:tcPr>
            <w:tcW w:w="2551"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 xml:space="preserve">Very limited relevant meaning is extracted from the texts.  The ideas and perspectives expressed in the texts are largely conveyed in isolation from one another. </w:t>
            </w:r>
          </w:p>
        </w:tc>
        <w:tc>
          <w:tcPr>
            <w:tcW w:w="2559"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 xml:space="preserve">Limited information is extracted from the texts, some of which is not relevant. The response shows some identification of relationships and comparisons between the ideas and perspectives expressed or observed in the texts. </w:t>
            </w:r>
          </w:p>
        </w:tc>
        <w:tc>
          <w:tcPr>
            <w:tcW w:w="2551"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 xml:space="preserve">Satisfactory relevant information is extracted from the texts.  The response shows sound identification of relationships and comparisons between the ideas and perspectives expressed or observed in the texts. </w:t>
            </w:r>
          </w:p>
        </w:tc>
        <w:tc>
          <w:tcPr>
            <w:tcW w:w="2608"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 xml:space="preserve">Appropriate and relevant information is extracted from the texts.  The response shows a detailed identification of relationships and comparisons between the ideas and perspectives expressed or observed in the texts. </w:t>
            </w:r>
          </w:p>
        </w:tc>
        <w:tc>
          <w:tcPr>
            <w:tcW w:w="2567"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 xml:space="preserve">Highly appropriate and relevant information is extracted from the texts. The response shows a very detailed identification of relationships and comparisons between the ideas and perspectives expressed or observed in the texts. </w:t>
            </w:r>
          </w:p>
        </w:tc>
      </w:tr>
      <w:tr w:rsidR="007C6ED8" w:rsidTr="00D91EFE">
        <w:tc>
          <w:tcPr>
            <w:tcW w:w="2543" w:type="dxa"/>
            <w:vMerge/>
          </w:tcPr>
          <w:p w:rsidR="007C6ED8" w:rsidRDefault="007C6ED8" w:rsidP="007C6ED8"/>
        </w:tc>
        <w:tc>
          <w:tcPr>
            <w:tcW w:w="2551"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The response uses a very narrow range of familiar language (including spelling, grammar and punctuation and where relevant, script) demonstrating a very limited level of accuracy. Ideas are disjointed, with a very limited use of language for analysis or comparison of</w:t>
            </w:r>
            <w:r w:rsidRPr="007C6ED8">
              <w:rPr>
                <w:rFonts w:ascii="Arial Narrow" w:hAnsi="Arial Narrow" w:cstheme="minorHAnsi"/>
                <w:sz w:val="17"/>
                <w:szCs w:val="17"/>
              </w:rPr>
              <w:t xml:space="preserve"> ideas. Uses very few </w:t>
            </w:r>
            <w:r w:rsidRPr="007C6ED8">
              <w:rPr>
                <w:rFonts w:ascii="Arial Narrow" w:eastAsia="Arial" w:hAnsi="Arial Narrow" w:cstheme="minorHAnsi"/>
                <w:color w:val="000000"/>
                <w:w w:val="94"/>
                <w:sz w:val="17"/>
                <w:szCs w:val="17"/>
              </w:rPr>
              <w:t>stylistic</w:t>
            </w:r>
            <w:r w:rsidRPr="007C6ED8">
              <w:rPr>
                <w:rFonts w:ascii="Arial Narrow" w:eastAsia="Arial" w:hAnsi="Arial Narrow" w:cstheme="minorHAnsi"/>
                <w:color w:val="000000"/>
                <w:spacing w:val="10"/>
                <w:w w:val="94"/>
                <w:sz w:val="17"/>
                <w:szCs w:val="17"/>
              </w:rPr>
              <w:t xml:space="preserve"> </w:t>
            </w:r>
            <w:r w:rsidRPr="007C6ED8">
              <w:rPr>
                <w:rFonts w:ascii="Arial Narrow" w:eastAsia="Arial" w:hAnsi="Arial Narrow" w:cstheme="minorHAnsi"/>
                <w:color w:val="000000"/>
                <w:w w:val="94"/>
                <w:sz w:val="17"/>
                <w:szCs w:val="17"/>
              </w:rPr>
              <w:t>featu</w:t>
            </w:r>
            <w:r w:rsidRPr="007C6ED8">
              <w:rPr>
                <w:rFonts w:ascii="Arial Narrow" w:eastAsia="Arial" w:hAnsi="Arial Narrow" w:cstheme="minorHAnsi"/>
                <w:color w:val="000000"/>
                <w:spacing w:val="-4"/>
                <w:w w:val="94"/>
                <w:sz w:val="17"/>
                <w:szCs w:val="17"/>
              </w:rPr>
              <w:t>r</w:t>
            </w:r>
            <w:r w:rsidRPr="007C6ED8">
              <w:rPr>
                <w:rFonts w:ascii="Arial Narrow" w:eastAsia="Arial" w:hAnsi="Arial Narrow" w:cstheme="minorHAnsi"/>
                <w:color w:val="000000"/>
                <w:w w:val="94"/>
                <w:sz w:val="17"/>
                <w:szCs w:val="17"/>
              </w:rPr>
              <w:t>es</w:t>
            </w:r>
            <w:r w:rsidRPr="007C6ED8">
              <w:rPr>
                <w:rFonts w:ascii="Arial Narrow" w:hAnsi="Arial Narrow" w:cstheme="minorHAnsi"/>
                <w:sz w:val="17"/>
                <w:szCs w:val="17"/>
              </w:rPr>
              <w:t xml:space="preserve"> suited to the audience</w:t>
            </w:r>
            <w:r w:rsidRPr="007C6ED8">
              <w:rPr>
                <w:rFonts w:ascii="Arial Narrow" w:hAnsi="Arial Narrow"/>
                <w:sz w:val="17"/>
                <w:szCs w:val="17"/>
              </w:rPr>
              <w:t>, purpose and text type.</w:t>
            </w:r>
          </w:p>
        </w:tc>
        <w:tc>
          <w:tcPr>
            <w:tcW w:w="2559"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 xml:space="preserve">The response uses a narrow range of familiar language (including spelling, grammar and punctuation and where relevant, script) demonstrating a limited level of accuracy. Ideas may be disjointed, with a limited use of language used for analysis or comparison of ideas. The response is partially suited to the audience, purpose and text type. </w:t>
            </w:r>
          </w:p>
        </w:tc>
        <w:tc>
          <w:tcPr>
            <w:tcW w:w="2551"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The response uses familiar language appropriately and with some accuracy (including spelling, grammar and punctuation and where relevant, script). Ideas are sequenced and structured, with a sound demonstration of language used for analysis or comparison of ideas. The response is suited to the audience, purpose and text type.</w:t>
            </w:r>
          </w:p>
          <w:p w:rsidR="007C6ED8" w:rsidRPr="007C6ED8" w:rsidRDefault="007C6ED8" w:rsidP="007C6ED8">
            <w:pPr>
              <w:spacing w:before="40" w:after="40"/>
              <w:rPr>
                <w:rFonts w:ascii="Arial Narrow" w:hAnsi="Arial Narrow"/>
                <w:sz w:val="17"/>
                <w:szCs w:val="17"/>
              </w:rPr>
            </w:pPr>
          </w:p>
        </w:tc>
        <w:tc>
          <w:tcPr>
            <w:tcW w:w="2608"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The response uses a broad range of language accurately and appropriately (including spelling, grammar and punctuation and where relevant, script). Ideas are well sequenced and structured within and between paragraphs, with a clear demonstration of language used for analysis or comparison of ideas. The response is well suited to the audience, purpose and text type.</w:t>
            </w:r>
          </w:p>
        </w:tc>
        <w:tc>
          <w:tcPr>
            <w:tcW w:w="2567" w:type="dxa"/>
          </w:tcPr>
          <w:p w:rsidR="007C6ED8" w:rsidRPr="007C6ED8" w:rsidRDefault="007C6ED8" w:rsidP="007C6ED8">
            <w:pPr>
              <w:spacing w:before="40" w:after="40"/>
              <w:rPr>
                <w:rFonts w:ascii="Arial Narrow" w:hAnsi="Arial Narrow"/>
                <w:sz w:val="17"/>
                <w:szCs w:val="17"/>
              </w:rPr>
            </w:pPr>
            <w:r w:rsidRPr="007C6ED8">
              <w:rPr>
                <w:rFonts w:ascii="Arial Narrow" w:hAnsi="Arial Narrow"/>
                <w:sz w:val="17"/>
                <w:szCs w:val="17"/>
              </w:rPr>
              <w:t>The response uses a very broad range of language very accurately and appropriately (including spelling, grammar and punctuation and where relevant, script). Ideas are very effectively sequenced and structured within and between paragraphs, with a very clear demonstration of language used for analysis or comparison of ideas. The response is highly suited to the audience, purpose and text type.</w:t>
            </w:r>
          </w:p>
        </w:tc>
      </w:tr>
    </w:tbl>
    <w:p w:rsidR="00EC42E9" w:rsidRPr="00D91EFE" w:rsidRDefault="00EC42E9" w:rsidP="00EC42E9">
      <w:pPr>
        <w:spacing w:after="0"/>
        <w:rPr>
          <w:sz w:val="16"/>
          <w:szCs w:val="16"/>
        </w:rPr>
      </w:pPr>
    </w:p>
    <w:p w:rsidR="007C3D7A" w:rsidRPr="00702A61" w:rsidRDefault="007C3D7A" w:rsidP="005B442F">
      <w:pPr>
        <w:spacing w:after="120" w:line="240" w:lineRule="auto"/>
        <w:rPr>
          <w:rFonts w:ascii="Arial Narrow" w:hAnsi="Arial Narrow" w:cs="Arial"/>
          <w:sz w:val="18"/>
          <w:szCs w:val="18"/>
        </w:rPr>
      </w:pPr>
      <w:r w:rsidRPr="00702A61">
        <w:rPr>
          <w:rFonts w:ascii="Arial Narrow" w:hAnsi="Arial Narrow" w:cs="Arial"/>
          <w:sz w:val="18"/>
          <w:szCs w:val="18"/>
        </w:rPr>
        <w:t xml:space="preserve">KEY to marking scale based on the Outcome contributing </w:t>
      </w:r>
      <w:r w:rsidR="004331F6">
        <w:rPr>
          <w:rFonts w:ascii="Arial Narrow" w:hAnsi="Arial Narrow" w:cs="Arial"/>
          <w:sz w:val="18"/>
          <w:szCs w:val="18"/>
        </w:rPr>
        <w:t>15</w:t>
      </w:r>
      <w:r w:rsidRPr="00702A61">
        <w:rPr>
          <w:rFonts w:ascii="Arial Narrow" w:hAnsi="Arial Narrow" w:cs="Arial"/>
          <w:sz w:val="18"/>
          <w:szCs w:val="18"/>
        </w:rPr>
        <w:t xml:space="preserve"> marks</w:t>
      </w:r>
    </w:p>
    <w:tbl>
      <w:tblPr>
        <w:tblStyle w:val="TableGrid"/>
        <w:tblW w:w="0" w:type="auto"/>
        <w:tblLook w:val="04A0" w:firstRow="1" w:lastRow="0" w:firstColumn="1" w:lastColumn="0" w:noHBand="0" w:noVBand="1"/>
      </w:tblPr>
      <w:tblGrid>
        <w:gridCol w:w="2062"/>
        <w:gridCol w:w="2063"/>
        <w:gridCol w:w="2063"/>
        <w:gridCol w:w="2063"/>
        <w:gridCol w:w="2063"/>
      </w:tblGrid>
      <w:tr w:rsidR="007C3D7A" w:rsidRPr="00702A61" w:rsidTr="007C3D7A">
        <w:tc>
          <w:tcPr>
            <w:tcW w:w="2062"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Very Low 1–</w:t>
            </w:r>
            <w:r w:rsidR="004331F6">
              <w:rPr>
                <w:rFonts w:ascii="Arial Narrow" w:hAnsi="Arial Narrow"/>
                <w:sz w:val="18"/>
                <w:szCs w:val="18"/>
              </w:rPr>
              <w:t>3</w:t>
            </w:r>
          </w:p>
        </w:tc>
        <w:tc>
          <w:tcPr>
            <w:tcW w:w="2063"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 xml:space="preserve">Low </w:t>
            </w:r>
            <w:r w:rsidR="004331F6">
              <w:rPr>
                <w:rFonts w:ascii="Arial Narrow" w:hAnsi="Arial Narrow"/>
                <w:sz w:val="18"/>
                <w:szCs w:val="18"/>
              </w:rPr>
              <w:t>4</w:t>
            </w:r>
            <w:r w:rsidRPr="00702A61">
              <w:rPr>
                <w:rFonts w:ascii="Arial Narrow" w:hAnsi="Arial Narrow"/>
                <w:sz w:val="18"/>
                <w:szCs w:val="18"/>
              </w:rPr>
              <w:t>–</w:t>
            </w:r>
            <w:r w:rsidR="004331F6">
              <w:rPr>
                <w:rFonts w:ascii="Arial Narrow" w:hAnsi="Arial Narrow"/>
                <w:sz w:val="18"/>
                <w:szCs w:val="18"/>
              </w:rPr>
              <w:t>6</w:t>
            </w:r>
          </w:p>
        </w:tc>
        <w:tc>
          <w:tcPr>
            <w:tcW w:w="2063"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 xml:space="preserve">Medium </w:t>
            </w:r>
            <w:r w:rsidR="004331F6">
              <w:rPr>
                <w:rFonts w:ascii="Arial Narrow" w:hAnsi="Arial Narrow"/>
                <w:sz w:val="18"/>
                <w:szCs w:val="18"/>
              </w:rPr>
              <w:t>7</w:t>
            </w:r>
            <w:r w:rsidRPr="00702A61">
              <w:rPr>
                <w:rFonts w:ascii="Arial Narrow" w:hAnsi="Arial Narrow"/>
                <w:sz w:val="18"/>
                <w:szCs w:val="18"/>
              </w:rPr>
              <w:t>–</w:t>
            </w:r>
            <w:r w:rsidR="004331F6">
              <w:rPr>
                <w:rFonts w:ascii="Arial Narrow" w:hAnsi="Arial Narrow"/>
                <w:sz w:val="18"/>
                <w:szCs w:val="18"/>
              </w:rPr>
              <w:t>9</w:t>
            </w:r>
          </w:p>
        </w:tc>
        <w:tc>
          <w:tcPr>
            <w:tcW w:w="2063"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 xml:space="preserve">High </w:t>
            </w:r>
            <w:r w:rsidR="00702A61" w:rsidRPr="00702A61">
              <w:rPr>
                <w:rFonts w:ascii="Arial Narrow" w:hAnsi="Arial Narrow"/>
                <w:sz w:val="18"/>
                <w:szCs w:val="18"/>
              </w:rPr>
              <w:t>1</w:t>
            </w:r>
            <w:r w:rsidR="004331F6">
              <w:rPr>
                <w:rFonts w:ascii="Arial Narrow" w:hAnsi="Arial Narrow"/>
                <w:sz w:val="18"/>
                <w:szCs w:val="18"/>
              </w:rPr>
              <w:t>0</w:t>
            </w:r>
            <w:r w:rsidRPr="00702A61">
              <w:rPr>
                <w:rFonts w:ascii="Arial Narrow" w:hAnsi="Arial Narrow"/>
                <w:sz w:val="18"/>
                <w:szCs w:val="18"/>
              </w:rPr>
              <w:t>–</w:t>
            </w:r>
            <w:r w:rsidR="00702A61" w:rsidRPr="00702A61">
              <w:rPr>
                <w:rFonts w:ascii="Arial Narrow" w:hAnsi="Arial Narrow"/>
                <w:sz w:val="18"/>
                <w:szCs w:val="18"/>
              </w:rPr>
              <w:t>1</w:t>
            </w:r>
            <w:r w:rsidR="004331F6">
              <w:rPr>
                <w:rFonts w:ascii="Arial Narrow" w:hAnsi="Arial Narrow"/>
                <w:sz w:val="18"/>
                <w:szCs w:val="18"/>
              </w:rPr>
              <w:t>2</w:t>
            </w:r>
          </w:p>
        </w:tc>
        <w:tc>
          <w:tcPr>
            <w:tcW w:w="2063"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 xml:space="preserve">Very High </w:t>
            </w:r>
            <w:r w:rsidR="00702A61" w:rsidRPr="00702A61">
              <w:rPr>
                <w:rFonts w:ascii="Arial Narrow" w:hAnsi="Arial Narrow"/>
                <w:sz w:val="18"/>
                <w:szCs w:val="18"/>
              </w:rPr>
              <w:t>1</w:t>
            </w:r>
            <w:r w:rsidR="004331F6">
              <w:rPr>
                <w:rFonts w:ascii="Arial Narrow" w:hAnsi="Arial Narrow"/>
                <w:sz w:val="18"/>
                <w:szCs w:val="18"/>
              </w:rPr>
              <w:t>3</w:t>
            </w:r>
            <w:r w:rsidRPr="00702A61">
              <w:rPr>
                <w:rFonts w:ascii="Arial Narrow" w:hAnsi="Arial Narrow"/>
                <w:sz w:val="18"/>
                <w:szCs w:val="18"/>
              </w:rPr>
              <w:t>–</w:t>
            </w:r>
            <w:r w:rsidR="004331F6">
              <w:rPr>
                <w:rFonts w:ascii="Arial Narrow" w:hAnsi="Arial Narrow"/>
                <w:sz w:val="18"/>
                <w:szCs w:val="18"/>
              </w:rPr>
              <w:t>15</w:t>
            </w:r>
          </w:p>
        </w:tc>
      </w:tr>
    </w:tbl>
    <w:p w:rsidR="00EC42E9" w:rsidRPr="005B442F" w:rsidRDefault="00EC42E9" w:rsidP="00D91EFE">
      <w:pPr>
        <w:spacing w:after="0"/>
        <w:rPr>
          <w:sz w:val="16"/>
          <w:szCs w:val="16"/>
        </w:rPr>
      </w:pPr>
    </w:p>
    <w:sectPr w:rsidR="00EC42E9" w:rsidRPr="005B442F" w:rsidSect="00D91EFE">
      <w:headerReference w:type="default" r:id="rId8"/>
      <w:footerReference w:type="default" r:id="rId9"/>
      <w:headerReference w:type="first" r:id="rId10"/>
      <w:footerReference w:type="first" r:id="rId11"/>
      <w:type w:val="continuous"/>
      <w:pgSz w:w="16840" w:h="11907" w:orient="landscape" w:code="9"/>
      <w:pgMar w:top="851" w:right="851" w:bottom="680"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61" w:rsidRDefault="00702A61" w:rsidP="00304EA1">
      <w:pPr>
        <w:spacing w:after="0" w:line="240" w:lineRule="auto"/>
      </w:pPr>
      <w:r>
        <w:separator/>
      </w:r>
    </w:p>
  </w:endnote>
  <w:endnote w:type="continuationSeparator" w:id="0">
    <w:p w:rsidR="00702A61" w:rsidRDefault="00702A6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61" w:rsidRPr="00243F0D" w:rsidRDefault="00702A61" w:rsidP="00D3388E">
    <w:pPr>
      <w:pStyle w:val="VCAAcaptionsandfootnotes"/>
    </w:pPr>
    <w:r>
      <w:rPr>
        <w:color w:val="999999" w:themeColor="accent2"/>
      </w:rPr>
      <w:t xml:space="preserve">© </w:t>
    </w:r>
    <w:hyperlink r:id="rId1" w:history="1">
      <w:r>
        <w:rPr>
          <w:rStyle w:val="Hyperlink"/>
        </w:rPr>
        <w:t>VCAA</w:t>
      </w:r>
    </w:hyperlink>
    <w:r w:rsidRPr="00970580">
      <w:t xml:space="preserve"> </w:t>
    </w:r>
    <w:r>
      <w:t>2016</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7C6ED8">
      <w:rPr>
        <w:noProof/>
      </w:rPr>
      <w:t>2</w:t>
    </w:r>
    <w:r w:rsidRPr="00B419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61" w:rsidRDefault="00702A61" w:rsidP="00D3388E">
    <w:pPr>
      <w:pStyle w:val="VCAAcaptionsandfootnotes"/>
      <w:spacing w:before="520"/>
    </w:pPr>
    <w:r w:rsidRPr="00702A61">
      <w:rPr>
        <w:rFonts w:ascii="Arial Narrow" w:hAnsi="Arial Narrow"/>
      </w:rPr>
      <w:t xml:space="preserve">© </w:t>
    </w:r>
    <w:hyperlink r:id="rId1" w:history="1">
      <w:r w:rsidRPr="00702A61">
        <w:rPr>
          <w:rStyle w:val="Hyperlink"/>
          <w:rFonts w:ascii="Arial Narrow" w:hAnsi="Arial Narrow"/>
        </w:rPr>
        <w:t>VCAA</w:t>
      </w:r>
    </w:hyperlink>
    <w:r w:rsidRPr="00702A61">
      <w:rPr>
        <w:rStyle w:val="Hyperlink"/>
        <w:rFonts w:ascii="Arial Narrow" w:hAnsi="Arial Narrow"/>
      </w:rPr>
      <w:t xml:space="preserve"> </w:t>
    </w:r>
    <w:r w:rsidRPr="00702A61">
      <w:rPr>
        <w:rFonts w:ascii="Arial Narrow" w:hAnsi="Arial Narrow"/>
      </w:rPr>
      <w:t>2019</w:t>
    </w:r>
    <w:r>
      <w:ptab w:relativeTo="margin" w:alignment="right" w:leader="none"/>
    </w:r>
    <w:r>
      <w:rPr>
        <w:noProof/>
        <w:lang w:val="en-AU" w:eastAsia="en-AU"/>
      </w:rPr>
      <w:drawing>
        <wp:inline distT="0" distB="0" distL="0" distR="0" wp14:anchorId="2DC66953" wp14:editId="2FC3706B">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61" w:rsidRDefault="00702A61" w:rsidP="00304EA1">
      <w:pPr>
        <w:spacing w:after="0" w:line="240" w:lineRule="auto"/>
      </w:pPr>
      <w:r>
        <w:separator/>
      </w:r>
    </w:p>
  </w:footnote>
  <w:footnote w:type="continuationSeparator" w:id="0">
    <w:p w:rsidR="00702A61" w:rsidRDefault="00702A6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9999" w:themeColor="accent2"/>
      </w:rPr>
      <w:alias w:val="Title"/>
      <w:tag w:val=""/>
      <w:id w:val="-2029327038"/>
      <w:placeholder>
        <w:docPart w:val="E553F074911B417092379D9907A55E77"/>
      </w:placeholder>
      <w:dataBinding w:prefixMappings="xmlns:ns0='http://purl.org/dc/elements/1.1/' xmlns:ns1='http://schemas.openxmlformats.org/package/2006/metadata/core-properties' " w:xpath="/ns1:coreProperties[1]/ns0:title[1]" w:storeItemID="{6C3C8BC8-F283-45AE-878A-BAB7291924A1}"/>
      <w:text/>
    </w:sdtPr>
    <w:sdtEndPr/>
    <w:sdtContent>
      <w:p w:rsidR="00702A61" w:rsidRPr="00D86DE4" w:rsidRDefault="00CA04BF" w:rsidP="00D86DE4">
        <w:pPr>
          <w:pStyle w:val="VCAAcaptionsandfootnotes"/>
          <w:rPr>
            <w:color w:val="999999" w:themeColor="accent2"/>
          </w:rPr>
        </w:pPr>
        <w:r>
          <w:rPr>
            <w:color w:val="999999" w:themeColor="accent2"/>
          </w:rPr>
          <w:t>VCE French: Performance Descriptors Unit 4, Outcome 2</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61" w:rsidRPr="009370BC" w:rsidRDefault="00702A61" w:rsidP="00D3388E">
    <w:pPr>
      <w:spacing w:after="0"/>
    </w:pPr>
    <w:r>
      <w:ptab w:relativeTo="margin" w:alignment="right" w:leader="none"/>
    </w:r>
    <w:r>
      <w:rPr>
        <w:noProof/>
        <w:lang w:val="en-AU" w:eastAsia="en-AU"/>
      </w:rPr>
      <w:drawing>
        <wp:inline distT="0" distB="0" distL="0" distR="0" wp14:anchorId="64E35CB7" wp14:editId="0168D52A">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E9"/>
    <w:rsid w:val="00027228"/>
    <w:rsid w:val="0005780E"/>
    <w:rsid w:val="00057B41"/>
    <w:rsid w:val="000A71F7"/>
    <w:rsid w:val="000F09E4"/>
    <w:rsid w:val="000F16FD"/>
    <w:rsid w:val="00164D7A"/>
    <w:rsid w:val="00180973"/>
    <w:rsid w:val="001C5A13"/>
    <w:rsid w:val="001E5ED4"/>
    <w:rsid w:val="002233AF"/>
    <w:rsid w:val="002279BA"/>
    <w:rsid w:val="002329F3"/>
    <w:rsid w:val="00243F0D"/>
    <w:rsid w:val="002647BB"/>
    <w:rsid w:val="002754C1"/>
    <w:rsid w:val="002841C8"/>
    <w:rsid w:val="0028516B"/>
    <w:rsid w:val="002C6F90"/>
    <w:rsid w:val="00302FB8"/>
    <w:rsid w:val="00304EA1"/>
    <w:rsid w:val="00314D81"/>
    <w:rsid w:val="00322FC6"/>
    <w:rsid w:val="00372723"/>
    <w:rsid w:val="00391986"/>
    <w:rsid w:val="00400A2A"/>
    <w:rsid w:val="00416B45"/>
    <w:rsid w:val="00417AA3"/>
    <w:rsid w:val="004331F6"/>
    <w:rsid w:val="00440B32"/>
    <w:rsid w:val="0046078D"/>
    <w:rsid w:val="004A2ED8"/>
    <w:rsid w:val="004F5BDA"/>
    <w:rsid w:val="0051631E"/>
    <w:rsid w:val="00536E80"/>
    <w:rsid w:val="00566029"/>
    <w:rsid w:val="005923CB"/>
    <w:rsid w:val="005B391B"/>
    <w:rsid w:val="005B442F"/>
    <w:rsid w:val="005D3D78"/>
    <w:rsid w:val="005E2EF0"/>
    <w:rsid w:val="005F59FF"/>
    <w:rsid w:val="00656B26"/>
    <w:rsid w:val="00693FFD"/>
    <w:rsid w:val="006D2159"/>
    <w:rsid w:val="006F787C"/>
    <w:rsid w:val="00702636"/>
    <w:rsid w:val="00702A61"/>
    <w:rsid w:val="00724507"/>
    <w:rsid w:val="00742306"/>
    <w:rsid w:val="00751217"/>
    <w:rsid w:val="0076106A"/>
    <w:rsid w:val="00773E6C"/>
    <w:rsid w:val="007B186E"/>
    <w:rsid w:val="007C3D7A"/>
    <w:rsid w:val="007C6ED8"/>
    <w:rsid w:val="00813C37"/>
    <w:rsid w:val="008154B5"/>
    <w:rsid w:val="00823962"/>
    <w:rsid w:val="00852719"/>
    <w:rsid w:val="00860115"/>
    <w:rsid w:val="0088783C"/>
    <w:rsid w:val="008A2FDE"/>
    <w:rsid w:val="008E619B"/>
    <w:rsid w:val="008F72A2"/>
    <w:rsid w:val="009370BC"/>
    <w:rsid w:val="0098739B"/>
    <w:rsid w:val="009D6CEA"/>
    <w:rsid w:val="00A17661"/>
    <w:rsid w:val="00A24B2D"/>
    <w:rsid w:val="00A30AF1"/>
    <w:rsid w:val="00A40966"/>
    <w:rsid w:val="00A51560"/>
    <w:rsid w:val="00A921E0"/>
    <w:rsid w:val="00B0738F"/>
    <w:rsid w:val="00B26601"/>
    <w:rsid w:val="00B31AD1"/>
    <w:rsid w:val="00B41951"/>
    <w:rsid w:val="00B53229"/>
    <w:rsid w:val="00B62480"/>
    <w:rsid w:val="00B81B70"/>
    <w:rsid w:val="00BD0724"/>
    <w:rsid w:val="00BE1A80"/>
    <w:rsid w:val="00BE5521"/>
    <w:rsid w:val="00C53263"/>
    <w:rsid w:val="00C75F1D"/>
    <w:rsid w:val="00C94A8B"/>
    <w:rsid w:val="00CA04BF"/>
    <w:rsid w:val="00CC1EDB"/>
    <w:rsid w:val="00CC4094"/>
    <w:rsid w:val="00D3388E"/>
    <w:rsid w:val="00D338E4"/>
    <w:rsid w:val="00D51947"/>
    <w:rsid w:val="00D532F0"/>
    <w:rsid w:val="00D77413"/>
    <w:rsid w:val="00D82759"/>
    <w:rsid w:val="00D86DE4"/>
    <w:rsid w:val="00D91EFE"/>
    <w:rsid w:val="00DC21C3"/>
    <w:rsid w:val="00E1415B"/>
    <w:rsid w:val="00E23F1D"/>
    <w:rsid w:val="00E36361"/>
    <w:rsid w:val="00E4389C"/>
    <w:rsid w:val="00E55AE9"/>
    <w:rsid w:val="00EC42E9"/>
    <w:rsid w:val="00ED288F"/>
    <w:rsid w:val="00F40D53"/>
    <w:rsid w:val="00F4525C"/>
    <w:rsid w:val="00FC5E79"/>
    <w:rsid w:val="00FD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F71880"/>
  <w15:docId w15:val="{34AF4190-19C8-453A-87A3-42D5D54E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C3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CC4094"/>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CC4094"/>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CC4094"/>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D3388E"/>
    <w:pPr>
      <w:spacing w:before="280" w:after="140"/>
      <w:outlineLvl w:val="3"/>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BE1A80"/>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BE1A80"/>
    <w:pPr>
      <w:numPr>
        <w:numId w:val="2"/>
      </w:numPr>
      <w:ind w:left="850" w:hanging="425"/>
    </w:pPr>
  </w:style>
  <w:style w:type="paragraph" w:customStyle="1" w:styleId="VCAAnumbers">
    <w:name w:val="VCAA numbers"/>
    <w:basedOn w:val="VCAAbullet"/>
    <w:qFormat/>
    <w:rsid w:val="00BE1A80"/>
    <w:pPr>
      <w:numPr>
        <w:numId w:val="3"/>
      </w:numPr>
      <w:ind w:left="425" w:hanging="425"/>
    </w:pPr>
    <w:rPr>
      <w:lang w:val="en-US"/>
    </w:rPr>
  </w:style>
  <w:style w:type="paragraph" w:customStyle="1" w:styleId="VCAAtablecondensedbullet">
    <w:name w:val="VCAA table condensed bullet"/>
    <w:basedOn w:val="Normal"/>
    <w:qFormat/>
    <w:rsid w:val="00BE1A80"/>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CC4094"/>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C4094"/>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BE1A80"/>
    <w:pPr>
      <w:numPr>
        <w:numId w:val="5"/>
      </w:numPr>
      <w:ind w:left="850" w:hanging="425"/>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semiHidden/>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NormalWeb">
    <w:name w:val="Normal (Web)"/>
    <w:basedOn w:val="Normal"/>
    <w:uiPriority w:val="99"/>
    <w:unhideWhenUsed/>
    <w:rsid w:val="00702A61"/>
    <w:pPr>
      <w:spacing w:before="100" w:beforeAutospacing="1" w:after="100" w:afterAutospacing="1"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53F074911B417092379D9907A55E77"/>
        <w:category>
          <w:name w:val="General"/>
          <w:gallery w:val="placeholder"/>
        </w:category>
        <w:types>
          <w:type w:val="bbPlcHdr"/>
        </w:types>
        <w:behaviors>
          <w:behavior w:val="content"/>
        </w:behaviors>
        <w:guid w:val="{6BAAEFAB-DFB8-4353-AB5E-1F089C47FF22}"/>
      </w:docPartPr>
      <w:docPartBody>
        <w:p w:rsidR="00F06195" w:rsidRDefault="00F06195">
          <w:pPr>
            <w:pStyle w:val="E553F074911B417092379D9907A55E7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95"/>
    <w:rsid w:val="0035212D"/>
    <w:rsid w:val="006B2328"/>
    <w:rsid w:val="00F06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53F074911B417092379D9907A55E77">
    <w:name w:val="E553F074911B417092379D9907A55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A96B5D12-BD56-4DBD-B2C7-8800E43F86E7}">
  <ds:schemaRefs>
    <ds:schemaRef ds:uri="http://schemas.openxmlformats.org/officeDocument/2006/bibliography"/>
  </ds:schemaRefs>
</ds:datastoreItem>
</file>

<file path=customXml/itemProps2.xml><?xml version="1.0" encoding="utf-8"?>
<ds:datastoreItem xmlns:ds="http://schemas.openxmlformats.org/officeDocument/2006/customXml" ds:itemID="{C4DA2F77-CD51-414B-9542-264CB7E6BEC4}"/>
</file>

<file path=customXml/itemProps3.xml><?xml version="1.0" encoding="utf-8"?>
<ds:datastoreItem xmlns:ds="http://schemas.openxmlformats.org/officeDocument/2006/customXml" ds:itemID="{3005969F-6F8F-4BC8-B4CA-1C23FE137A1B}"/>
</file>

<file path=customXml/itemProps4.xml><?xml version="1.0" encoding="utf-8"?>
<ds:datastoreItem xmlns:ds="http://schemas.openxmlformats.org/officeDocument/2006/customXml" ds:itemID="{1821B4CC-11F4-41EF-BEB0-6F2F21BFA5AB}"/>
</file>

<file path=docProps/app.xml><?xml version="1.0" encoding="utf-8"?>
<Properties xmlns="http://schemas.openxmlformats.org/officeDocument/2006/extended-properties" xmlns:vt="http://schemas.openxmlformats.org/officeDocument/2006/docPropsVTypes">
  <Template>VCAAA4landscape.dotx</Template>
  <TotalTime>0</TotalTime>
  <Pages>1</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CArabic: Performance Descriptors Unit 4, Outcome 2</vt:lpstr>
    </vt:vector>
  </TitlesOfParts>
  <Company>Victorian Curriculum and Assessment Authority</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French: Performance Descriptors Unit 4, Outcome 2</dc:title>
  <dc:subject>VCE French</dc:subject>
  <dc:creator>VCAA</dc:creator>
  <cp:keywords>VCE, French, Second, Language, Advice for teachers, Performance Descriptors, Unit 4, Outcome 2</cp:keywords>
  <cp:lastModifiedBy>Coleman, Julie J</cp:lastModifiedBy>
  <cp:revision>2</cp:revision>
  <cp:lastPrinted>2015-05-15T02:35:00Z</cp:lastPrinted>
  <dcterms:created xsi:type="dcterms:W3CDTF">2019-09-23T04:28:00Z</dcterms:created>
  <dcterms:modified xsi:type="dcterms:W3CDTF">2019-09-23T04:28:00Z</dcterms:modified>
  <cp:category>curriculum and assessmsent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