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53E778CB" w:rsidR="00F4525C" w:rsidRDefault="00D7408F" w:rsidP="009B61E5">
          <w:pPr>
            <w:pStyle w:val="VCAADocumenttitle"/>
          </w:pPr>
          <w:r>
            <w:t>VCE English Language</w:t>
          </w:r>
        </w:p>
      </w:sdtContent>
    </w:sdt>
    <w:p w14:paraId="74E62D52" w14:textId="086CE280" w:rsidR="00243F0D" w:rsidRPr="00823962" w:rsidRDefault="00D7408F" w:rsidP="00BD2B91">
      <w:pPr>
        <w:pStyle w:val="VCAAHeading1"/>
      </w:pPr>
      <w:bookmarkStart w:id="0" w:name="TemplateOverview"/>
      <w:bookmarkEnd w:id="0"/>
      <w:r>
        <w:t>Template for planning</w:t>
      </w:r>
    </w:p>
    <w:tbl>
      <w:tblPr>
        <w:tblStyle w:val="TableGrid"/>
        <w:tblW w:w="0" w:type="auto"/>
        <w:tblLook w:val="04A0" w:firstRow="1" w:lastRow="0" w:firstColumn="1" w:lastColumn="0" w:noHBand="0" w:noVBand="1"/>
      </w:tblPr>
      <w:tblGrid>
        <w:gridCol w:w="985"/>
        <w:gridCol w:w="7166"/>
        <w:gridCol w:w="3362"/>
        <w:gridCol w:w="2657"/>
      </w:tblGrid>
      <w:tr w:rsidR="00D7408F" w14:paraId="1770CDDF" w14:textId="77777777" w:rsidTr="00D7408F">
        <w:tc>
          <w:tcPr>
            <w:tcW w:w="14170" w:type="dxa"/>
            <w:gridSpan w:val="4"/>
          </w:tcPr>
          <w:p w14:paraId="60DD4E60" w14:textId="77777777" w:rsidR="00D7408F" w:rsidRPr="00D7408F" w:rsidRDefault="00D7408F" w:rsidP="00D7408F">
            <w:pPr>
              <w:pStyle w:val="VCAAtablecondensed"/>
              <w:spacing w:before="120"/>
              <w:rPr>
                <w:sz w:val="22"/>
              </w:rPr>
            </w:pPr>
            <w:r w:rsidRPr="00D7408F">
              <w:rPr>
                <w:sz w:val="22"/>
              </w:rPr>
              <w:t>Area of Study and Outcome Statement:</w:t>
            </w:r>
          </w:p>
          <w:p w14:paraId="2514AB98" w14:textId="77777777" w:rsidR="00D7408F" w:rsidRPr="00D7408F" w:rsidRDefault="00D7408F" w:rsidP="00D7408F">
            <w:pPr>
              <w:pStyle w:val="VCAAtablecondensed"/>
              <w:rPr>
                <w:sz w:val="22"/>
              </w:rPr>
            </w:pPr>
          </w:p>
          <w:p w14:paraId="25079D38" w14:textId="060566D7" w:rsidR="00D7408F" w:rsidRPr="00D7408F" w:rsidRDefault="00D7408F" w:rsidP="00D7408F">
            <w:pPr>
              <w:pStyle w:val="VCAAtablecondensed"/>
              <w:rPr>
                <w:sz w:val="22"/>
              </w:rPr>
            </w:pPr>
            <w:r w:rsidRPr="00D7408F">
              <w:rPr>
                <w:sz w:val="22"/>
              </w:rPr>
              <w:t>Context</w:t>
            </w:r>
            <w:r>
              <w:rPr>
                <w:sz w:val="22"/>
              </w:rPr>
              <w:t xml:space="preserve"> </w:t>
            </w:r>
            <w:r w:rsidRPr="00D7408F">
              <w:rPr>
                <w:sz w:val="22"/>
              </w:rPr>
              <w:t>/</w:t>
            </w:r>
            <w:r>
              <w:rPr>
                <w:sz w:val="22"/>
              </w:rPr>
              <w:t xml:space="preserve"> </w:t>
            </w:r>
            <w:r w:rsidRPr="00D7408F">
              <w:rPr>
                <w:sz w:val="22"/>
              </w:rPr>
              <w:t>cohort:</w:t>
            </w:r>
          </w:p>
          <w:p w14:paraId="30272D42" w14:textId="77777777" w:rsidR="00D7408F" w:rsidRPr="00D7408F" w:rsidRDefault="00D7408F" w:rsidP="00D7408F">
            <w:pPr>
              <w:pStyle w:val="VCAAtablecondensed"/>
              <w:rPr>
                <w:sz w:val="22"/>
              </w:rPr>
            </w:pPr>
          </w:p>
          <w:p w14:paraId="6A00147E" w14:textId="77777777" w:rsidR="00D7408F" w:rsidRPr="00D7408F" w:rsidRDefault="00D7408F" w:rsidP="00D7408F">
            <w:pPr>
              <w:pStyle w:val="VCAAtablecondensed"/>
              <w:rPr>
                <w:sz w:val="22"/>
              </w:rPr>
            </w:pPr>
            <w:r w:rsidRPr="00D7408F">
              <w:rPr>
                <w:sz w:val="22"/>
              </w:rPr>
              <w:t xml:space="preserve">Description of unit: </w:t>
            </w:r>
          </w:p>
          <w:p w14:paraId="201F059C" w14:textId="77777777" w:rsidR="00D7408F" w:rsidRPr="00D7408F" w:rsidRDefault="00D7408F" w:rsidP="00D7408F">
            <w:pPr>
              <w:pStyle w:val="VCAAtablecondensed"/>
              <w:rPr>
                <w:sz w:val="22"/>
              </w:rPr>
            </w:pPr>
          </w:p>
          <w:p w14:paraId="6126F15C" w14:textId="77777777" w:rsidR="00D7408F" w:rsidRPr="00D7408F" w:rsidRDefault="00D7408F" w:rsidP="00D7408F">
            <w:pPr>
              <w:pStyle w:val="VCAAtablecondensed"/>
              <w:rPr>
                <w:sz w:val="22"/>
              </w:rPr>
            </w:pPr>
          </w:p>
          <w:p w14:paraId="2E063F66" w14:textId="77777777" w:rsidR="00D7408F" w:rsidRPr="00D7408F" w:rsidRDefault="00D7408F" w:rsidP="00D7408F">
            <w:pPr>
              <w:pStyle w:val="VCAAtablecondensed"/>
              <w:rPr>
                <w:sz w:val="22"/>
              </w:rPr>
            </w:pPr>
            <w:r w:rsidRPr="00D7408F">
              <w:rPr>
                <w:sz w:val="22"/>
              </w:rPr>
              <w:t xml:space="preserve">Other notes: </w:t>
            </w:r>
          </w:p>
          <w:p w14:paraId="5EDE7664" w14:textId="77777777" w:rsidR="00D7408F" w:rsidRPr="00D7408F" w:rsidRDefault="00D7408F" w:rsidP="00D7408F">
            <w:pPr>
              <w:pStyle w:val="VCAAtablecondensed"/>
              <w:rPr>
                <w:sz w:val="22"/>
              </w:rPr>
            </w:pPr>
          </w:p>
        </w:tc>
      </w:tr>
      <w:tr w:rsidR="00D7408F" w:rsidRPr="00D7408F" w14:paraId="3642D998" w14:textId="77777777" w:rsidTr="00D7408F">
        <w:tc>
          <w:tcPr>
            <w:tcW w:w="985" w:type="dxa"/>
            <w:shd w:val="clear" w:color="auto" w:fill="0F7EB4"/>
          </w:tcPr>
          <w:p w14:paraId="5D969AEF" w14:textId="77777777" w:rsidR="00D7408F" w:rsidRPr="00D7408F" w:rsidRDefault="00D7408F" w:rsidP="00D7408F">
            <w:pPr>
              <w:pStyle w:val="VCAAtablecondensedheading"/>
              <w:rPr>
                <w:sz w:val="22"/>
              </w:rPr>
            </w:pPr>
            <w:r w:rsidRPr="00D7408F">
              <w:rPr>
                <w:sz w:val="22"/>
              </w:rPr>
              <w:t>Week</w:t>
            </w:r>
          </w:p>
        </w:tc>
        <w:tc>
          <w:tcPr>
            <w:tcW w:w="7166" w:type="dxa"/>
            <w:shd w:val="clear" w:color="auto" w:fill="0F7EB4"/>
          </w:tcPr>
          <w:p w14:paraId="75C2A221" w14:textId="77777777" w:rsidR="00D7408F" w:rsidRPr="00D7408F" w:rsidRDefault="00D7408F" w:rsidP="00D7408F">
            <w:pPr>
              <w:pStyle w:val="VCAAtablecondensedheading"/>
              <w:rPr>
                <w:sz w:val="22"/>
              </w:rPr>
            </w:pPr>
            <w:r w:rsidRPr="00D7408F">
              <w:rPr>
                <w:sz w:val="22"/>
              </w:rPr>
              <w:t>Activities</w:t>
            </w:r>
          </w:p>
        </w:tc>
        <w:tc>
          <w:tcPr>
            <w:tcW w:w="3362" w:type="dxa"/>
            <w:shd w:val="clear" w:color="auto" w:fill="0F7EB4"/>
          </w:tcPr>
          <w:p w14:paraId="46D2CDFD" w14:textId="77777777" w:rsidR="00D7408F" w:rsidRPr="00D7408F" w:rsidRDefault="00D7408F" w:rsidP="00D7408F">
            <w:pPr>
              <w:pStyle w:val="VCAAtablecondensedheading"/>
              <w:rPr>
                <w:sz w:val="22"/>
              </w:rPr>
            </w:pPr>
            <w:r w:rsidRPr="00D7408F">
              <w:rPr>
                <w:sz w:val="22"/>
              </w:rPr>
              <w:t>Resources</w:t>
            </w:r>
          </w:p>
        </w:tc>
        <w:tc>
          <w:tcPr>
            <w:tcW w:w="2657" w:type="dxa"/>
            <w:shd w:val="clear" w:color="auto" w:fill="0F7EB4"/>
          </w:tcPr>
          <w:p w14:paraId="20354272" w14:textId="1015D227" w:rsidR="00D7408F" w:rsidRPr="00D7408F" w:rsidRDefault="00D7408F" w:rsidP="00D7408F">
            <w:pPr>
              <w:pStyle w:val="VCAAtablecondensedheading"/>
              <w:rPr>
                <w:sz w:val="22"/>
              </w:rPr>
            </w:pPr>
            <w:r w:rsidRPr="00D7408F">
              <w:rPr>
                <w:sz w:val="22"/>
              </w:rPr>
              <w:t>Outcomes</w:t>
            </w:r>
            <w:r>
              <w:rPr>
                <w:sz w:val="22"/>
              </w:rPr>
              <w:t xml:space="preserve"> </w:t>
            </w:r>
            <w:r w:rsidRPr="00D7408F">
              <w:rPr>
                <w:sz w:val="22"/>
              </w:rPr>
              <w:t>/</w:t>
            </w:r>
            <w:r>
              <w:rPr>
                <w:sz w:val="22"/>
              </w:rPr>
              <w:t xml:space="preserve"> </w:t>
            </w:r>
            <w:r w:rsidRPr="00D7408F">
              <w:rPr>
                <w:sz w:val="22"/>
              </w:rPr>
              <w:t>assessment</w:t>
            </w:r>
          </w:p>
        </w:tc>
      </w:tr>
      <w:tr w:rsidR="00D7408F" w14:paraId="15AFB28F" w14:textId="77777777" w:rsidTr="00D7408F">
        <w:tc>
          <w:tcPr>
            <w:tcW w:w="985" w:type="dxa"/>
          </w:tcPr>
          <w:p w14:paraId="3DA26F51" w14:textId="77777777" w:rsidR="00D7408F" w:rsidRPr="00D7408F" w:rsidRDefault="00D7408F" w:rsidP="00D7408F">
            <w:pPr>
              <w:pStyle w:val="VCAAtablecondensed"/>
              <w:spacing w:before="120"/>
              <w:rPr>
                <w:sz w:val="22"/>
              </w:rPr>
            </w:pPr>
            <w:r w:rsidRPr="00D7408F">
              <w:rPr>
                <w:sz w:val="22"/>
              </w:rPr>
              <w:t>1</w:t>
            </w:r>
          </w:p>
        </w:tc>
        <w:tc>
          <w:tcPr>
            <w:tcW w:w="7166" w:type="dxa"/>
          </w:tcPr>
          <w:p w14:paraId="1B953AC3" w14:textId="77777777" w:rsidR="00D7408F" w:rsidRPr="00D7408F" w:rsidRDefault="00D7408F" w:rsidP="00D7408F">
            <w:pPr>
              <w:pStyle w:val="VCAAtablecondensed"/>
              <w:spacing w:before="120"/>
              <w:rPr>
                <w:sz w:val="22"/>
              </w:rPr>
            </w:pPr>
            <w:r w:rsidRPr="00D7408F">
              <w:rPr>
                <w:sz w:val="22"/>
              </w:rPr>
              <w:t>Introduction to the concept of register as a continuum</w:t>
            </w:r>
          </w:p>
          <w:p w14:paraId="46FC177E" w14:textId="77777777" w:rsidR="00D7408F" w:rsidRPr="00D7408F" w:rsidRDefault="00D7408F" w:rsidP="00D7408F">
            <w:pPr>
              <w:pStyle w:val="VCAAtablecondensed"/>
              <w:rPr>
                <w:sz w:val="22"/>
              </w:rPr>
            </w:pPr>
            <w:r w:rsidRPr="00D7408F">
              <w:rPr>
                <w:sz w:val="22"/>
              </w:rPr>
              <w:t>Situational context (from Unit 1) and its impact on register (especially focus on functions as proposed by Jakobson as this is new for the 2024–2028 Study Design)</w:t>
            </w:r>
          </w:p>
          <w:p w14:paraId="501E0FA5" w14:textId="77777777" w:rsidR="00D7408F" w:rsidRPr="00D7408F" w:rsidRDefault="00D7408F" w:rsidP="00D7408F">
            <w:pPr>
              <w:pStyle w:val="VCAAtablecondensed"/>
              <w:rPr>
                <w:sz w:val="22"/>
              </w:rPr>
            </w:pPr>
            <w:r w:rsidRPr="00D7408F">
              <w:rPr>
                <w:sz w:val="22"/>
              </w:rPr>
              <w:t>Cultural context and its impact on register</w:t>
            </w:r>
          </w:p>
          <w:p w14:paraId="2C4B02BC" w14:textId="77777777" w:rsidR="00D7408F" w:rsidRPr="00D7408F" w:rsidRDefault="00D7408F" w:rsidP="00D7408F">
            <w:pPr>
              <w:pStyle w:val="VCAAtablecondensed"/>
              <w:spacing w:after="120"/>
              <w:rPr>
                <w:sz w:val="22"/>
              </w:rPr>
            </w:pPr>
            <w:r w:rsidRPr="00D7408F">
              <w:rPr>
                <w:sz w:val="22"/>
              </w:rPr>
              <w:t>Standard and non-Standard Australian English – what these are and clarifying that SAE does not automatically equal a formal register and vice versa</w:t>
            </w:r>
          </w:p>
        </w:tc>
        <w:tc>
          <w:tcPr>
            <w:tcW w:w="3362" w:type="dxa"/>
          </w:tcPr>
          <w:p w14:paraId="54B4BF50" w14:textId="77777777" w:rsidR="00D7408F" w:rsidRPr="00D7408F" w:rsidRDefault="00D7408F" w:rsidP="00D7408F">
            <w:pPr>
              <w:pStyle w:val="VCAAtablecondensed"/>
              <w:rPr>
                <w:sz w:val="22"/>
              </w:rPr>
            </w:pPr>
          </w:p>
        </w:tc>
        <w:tc>
          <w:tcPr>
            <w:tcW w:w="2657" w:type="dxa"/>
          </w:tcPr>
          <w:p w14:paraId="351C31CF" w14:textId="77777777" w:rsidR="00D7408F" w:rsidRPr="00D7408F" w:rsidRDefault="00D7408F" w:rsidP="00D7408F">
            <w:pPr>
              <w:pStyle w:val="VCAAtablecondensed"/>
              <w:rPr>
                <w:sz w:val="22"/>
              </w:rPr>
            </w:pPr>
          </w:p>
        </w:tc>
      </w:tr>
      <w:tr w:rsidR="00D7408F" w14:paraId="06E24F20" w14:textId="77777777" w:rsidTr="00D7408F">
        <w:tc>
          <w:tcPr>
            <w:tcW w:w="985" w:type="dxa"/>
          </w:tcPr>
          <w:p w14:paraId="1061E20E" w14:textId="77777777" w:rsidR="00D7408F" w:rsidRPr="00D7408F" w:rsidRDefault="00D7408F" w:rsidP="00D7408F">
            <w:pPr>
              <w:pStyle w:val="VCAAtablecondensed"/>
              <w:spacing w:before="120"/>
              <w:rPr>
                <w:sz w:val="22"/>
              </w:rPr>
            </w:pPr>
            <w:r w:rsidRPr="00D7408F">
              <w:rPr>
                <w:sz w:val="22"/>
              </w:rPr>
              <w:t>2</w:t>
            </w:r>
          </w:p>
        </w:tc>
        <w:tc>
          <w:tcPr>
            <w:tcW w:w="7166" w:type="dxa"/>
          </w:tcPr>
          <w:p w14:paraId="1629FF37" w14:textId="77777777" w:rsidR="00D7408F" w:rsidRPr="00D7408F" w:rsidRDefault="00D7408F" w:rsidP="00D7408F">
            <w:pPr>
              <w:pStyle w:val="VCAAtablecondensed"/>
              <w:spacing w:before="120" w:after="120"/>
              <w:rPr>
                <w:sz w:val="22"/>
              </w:rPr>
            </w:pPr>
            <w:r w:rsidRPr="00D7408F">
              <w:rPr>
                <w:sz w:val="22"/>
              </w:rPr>
              <w:t>Phonological, semantic, morphological patterning – these are often found in both formal and informal texts, so it can be useful to have an overview of them to begin with</w:t>
            </w:r>
          </w:p>
        </w:tc>
        <w:tc>
          <w:tcPr>
            <w:tcW w:w="3362" w:type="dxa"/>
          </w:tcPr>
          <w:p w14:paraId="6430A96F" w14:textId="77777777" w:rsidR="00D7408F" w:rsidRPr="00D7408F" w:rsidRDefault="00D7408F" w:rsidP="00D7408F">
            <w:pPr>
              <w:pStyle w:val="VCAAtablecondensed"/>
              <w:rPr>
                <w:sz w:val="22"/>
              </w:rPr>
            </w:pPr>
          </w:p>
        </w:tc>
        <w:tc>
          <w:tcPr>
            <w:tcW w:w="2657" w:type="dxa"/>
          </w:tcPr>
          <w:p w14:paraId="39E0F9F7" w14:textId="77777777" w:rsidR="00D7408F" w:rsidRPr="00D7408F" w:rsidRDefault="00D7408F" w:rsidP="00D7408F">
            <w:pPr>
              <w:pStyle w:val="VCAAtablecondensed"/>
              <w:rPr>
                <w:sz w:val="22"/>
              </w:rPr>
            </w:pPr>
          </w:p>
        </w:tc>
      </w:tr>
      <w:tr w:rsidR="00D7408F" w14:paraId="20675837" w14:textId="77777777" w:rsidTr="00D7408F">
        <w:tc>
          <w:tcPr>
            <w:tcW w:w="985" w:type="dxa"/>
          </w:tcPr>
          <w:p w14:paraId="330242A9" w14:textId="77777777" w:rsidR="00D7408F" w:rsidRPr="00D7408F" w:rsidRDefault="00D7408F" w:rsidP="00D7408F">
            <w:pPr>
              <w:pStyle w:val="VCAAtablecondensed"/>
              <w:spacing w:before="120" w:after="120"/>
              <w:rPr>
                <w:sz w:val="22"/>
              </w:rPr>
            </w:pPr>
            <w:r w:rsidRPr="00D7408F">
              <w:rPr>
                <w:sz w:val="22"/>
              </w:rPr>
              <w:lastRenderedPageBreak/>
              <w:t>3</w:t>
            </w:r>
          </w:p>
        </w:tc>
        <w:tc>
          <w:tcPr>
            <w:tcW w:w="7166" w:type="dxa"/>
          </w:tcPr>
          <w:p w14:paraId="78C42488" w14:textId="77777777" w:rsidR="00D7408F" w:rsidRPr="00D7408F" w:rsidRDefault="00D7408F" w:rsidP="00D7408F">
            <w:pPr>
              <w:pStyle w:val="VCAAtablecondensed"/>
              <w:spacing w:before="120" w:after="120"/>
              <w:rPr>
                <w:sz w:val="22"/>
              </w:rPr>
            </w:pPr>
            <w:r w:rsidRPr="00D7408F">
              <w:rPr>
                <w:sz w:val="22"/>
              </w:rPr>
              <w:t>Lexicology: revision of word classes</w:t>
            </w:r>
          </w:p>
        </w:tc>
        <w:tc>
          <w:tcPr>
            <w:tcW w:w="3362" w:type="dxa"/>
          </w:tcPr>
          <w:p w14:paraId="17BA7F21" w14:textId="77777777" w:rsidR="00D7408F" w:rsidRPr="00D7408F" w:rsidRDefault="00D7408F" w:rsidP="00D7408F">
            <w:pPr>
              <w:pStyle w:val="VCAAtablecondensed"/>
              <w:spacing w:before="120" w:after="120"/>
              <w:rPr>
                <w:sz w:val="22"/>
              </w:rPr>
            </w:pPr>
          </w:p>
        </w:tc>
        <w:tc>
          <w:tcPr>
            <w:tcW w:w="2657" w:type="dxa"/>
          </w:tcPr>
          <w:p w14:paraId="68ABC311" w14:textId="77777777" w:rsidR="00D7408F" w:rsidRPr="00D7408F" w:rsidRDefault="00D7408F" w:rsidP="00D7408F">
            <w:pPr>
              <w:pStyle w:val="VCAAtablecondensed"/>
              <w:spacing w:before="120" w:after="120"/>
              <w:rPr>
                <w:sz w:val="22"/>
              </w:rPr>
            </w:pPr>
          </w:p>
        </w:tc>
      </w:tr>
      <w:tr w:rsidR="00D7408F" w14:paraId="537A209E" w14:textId="77777777" w:rsidTr="00D7408F">
        <w:tc>
          <w:tcPr>
            <w:tcW w:w="985" w:type="dxa"/>
          </w:tcPr>
          <w:p w14:paraId="37B0052E" w14:textId="77777777" w:rsidR="00D7408F" w:rsidRPr="00D7408F" w:rsidRDefault="00D7408F" w:rsidP="00D7408F">
            <w:pPr>
              <w:pStyle w:val="VCAAtablecondensed"/>
              <w:spacing w:before="120" w:after="120"/>
              <w:rPr>
                <w:sz w:val="22"/>
              </w:rPr>
            </w:pPr>
            <w:r w:rsidRPr="00D7408F">
              <w:rPr>
                <w:sz w:val="22"/>
              </w:rPr>
              <w:t>4</w:t>
            </w:r>
          </w:p>
        </w:tc>
        <w:tc>
          <w:tcPr>
            <w:tcW w:w="7166" w:type="dxa"/>
          </w:tcPr>
          <w:p w14:paraId="76C38F52" w14:textId="77777777" w:rsidR="00D7408F" w:rsidRPr="00D7408F" w:rsidRDefault="00D7408F" w:rsidP="00D7408F">
            <w:pPr>
              <w:pStyle w:val="VCAAtablecondensed"/>
              <w:spacing w:before="120" w:after="120"/>
              <w:rPr>
                <w:sz w:val="22"/>
              </w:rPr>
            </w:pPr>
            <w:r w:rsidRPr="00D7408F">
              <w:rPr>
                <w:sz w:val="22"/>
              </w:rPr>
              <w:t>Discourse: spoken discourse features and strategies and how they apply to informal spoken texts, including prosodics and paralinguistic features</w:t>
            </w:r>
          </w:p>
        </w:tc>
        <w:tc>
          <w:tcPr>
            <w:tcW w:w="3362" w:type="dxa"/>
          </w:tcPr>
          <w:p w14:paraId="475E4648" w14:textId="77777777" w:rsidR="00D7408F" w:rsidRPr="00D7408F" w:rsidRDefault="00D7408F" w:rsidP="00D7408F">
            <w:pPr>
              <w:pStyle w:val="VCAAtablecondensed"/>
              <w:spacing w:before="120" w:after="120"/>
              <w:rPr>
                <w:sz w:val="22"/>
              </w:rPr>
            </w:pPr>
          </w:p>
        </w:tc>
        <w:tc>
          <w:tcPr>
            <w:tcW w:w="2657" w:type="dxa"/>
          </w:tcPr>
          <w:p w14:paraId="06BB1DFD" w14:textId="77777777" w:rsidR="00D7408F" w:rsidRPr="00D7408F" w:rsidRDefault="00D7408F" w:rsidP="00D7408F">
            <w:pPr>
              <w:pStyle w:val="VCAAtablecondensed"/>
              <w:spacing w:before="120" w:after="120"/>
              <w:rPr>
                <w:sz w:val="22"/>
              </w:rPr>
            </w:pPr>
          </w:p>
        </w:tc>
      </w:tr>
      <w:tr w:rsidR="00D7408F" w14:paraId="4D2CF2BB" w14:textId="77777777" w:rsidTr="00D7408F">
        <w:tc>
          <w:tcPr>
            <w:tcW w:w="985" w:type="dxa"/>
          </w:tcPr>
          <w:p w14:paraId="0F421F99" w14:textId="77777777" w:rsidR="00D7408F" w:rsidRPr="00D7408F" w:rsidRDefault="00D7408F" w:rsidP="00D7408F">
            <w:pPr>
              <w:pStyle w:val="VCAAtablecondensed"/>
              <w:spacing w:before="120" w:after="120"/>
              <w:rPr>
                <w:sz w:val="22"/>
              </w:rPr>
            </w:pPr>
            <w:r w:rsidRPr="00D7408F">
              <w:rPr>
                <w:sz w:val="22"/>
              </w:rPr>
              <w:t>5</w:t>
            </w:r>
          </w:p>
        </w:tc>
        <w:tc>
          <w:tcPr>
            <w:tcW w:w="7166" w:type="dxa"/>
          </w:tcPr>
          <w:p w14:paraId="76C2EE05" w14:textId="77777777" w:rsidR="00D7408F" w:rsidRPr="00D7408F" w:rsidRDefault="00D7408F" w:rsidP="00D7408F">
            <w:pPr>
              <w:pStyle w:val="VCAAtablecondensed"/>
              <w:spacing w:before="120" w:after="120"/>
              <w:rPr>
                <w:sz w:val="22"/>
              </w:rPr>
            </w:pPr>
            <w:r w:rsidRPr="00D7408F">
              <w:rPr>
                <w:sz w:val="22"/>
              </w:rPr>
              <w:t>Discourse: coherence and cohesion with a focus on informal written texts</w:t>
            </w:r>
          </w:p>
        </w:tc>
        <w:tc>
          <w:tcPr>
            <w:tcW w:w="3362" w:type="dxa"/>
          </w:tcPr>
          <w:p w14:paraId="2F3233EC" w14:textId="77777777" w:rsidR="00D7408F" w:rsidRPr="00D7408F" w:rsidRDefault="00D7408F" w:rsidP="00D7408F">
            <w:pPr>
              <w:pStyle w:val="VCAAtablecondensed"/>
              <w:spacing w:before="120" w:after="120"/>
              <w:rPr>
                <w:sz w:val="22"/>
              </w:rPr>
            </w:pPr>
          </w:p>
        </w:tc>
        <w:tc>
          <w:tcPr>
            <w:tcW w:w="2657" w:type="dxa"/>
          </w:tcPr>
          <w:p w14:paraId="33FEB32F" w14:textId="77777777" w:rsidR="00D7408F" w:rsidRPr="00D7408F" w:rsidRDefault="00D7408F" w:rsidP="00D7408F">
            <w:pPr>
              <w:pStyle w:val="VCAAtablecondensed"/>
              <w:spacing w:before="120" w:after="120"/>
              <w:rPr>
                <w:sz w:val="22"/>
              </w:rPr>
            </w:pPr>
          </w:p>
        </w:tc>
      </w:tr>
      <w:tr w:rsidR="00D7408F" w14:paraId="4C97FD20" w14:textId="77777777" w:rsidTr="00D7408F">
        <w:tc>
          <w:tcPr>
            <w:tcW w:w="985" w:type="dxa"/>
          </w:tcPr>
          <w:p w14:paraId="5068D5E9" w14:textId="77777777" w:rsidR="00D7408F" w:rsidRPr="00D7408F" w:rsidRDefault="00D7408F" w:rsidP="00D7408F">
            <w:pPr>
              <w:pStyle w:val="VCAAtablecondensed"/>
              <w:spacing w:before="120" w:after="120"/>
              <w:rPr>
                <w:sz w:val="22"/>
              </w:rPr>
            </w:pPr>
            <w:r w:rsidRPr="00D7408F">
              <w:rPr>
                <w:sz w:val="22"/>
              </w:rPr>
              <w:t>6</w:t>
            </w:r>
          </w:p>
        </w:tc>
        <w:tc>
          <w:tcPr>
            <w:tcW w:w="7166" w:type="dxa"/>
          </w:tcPr>
          <w:p w14:paraId="60E32DA6" w14:textId="77777777" w:rsidR="00D7408F" w:rsidRPr="00D7408F" w:rsidRDefault="00D7408F" w:rsidP="00D7408F">
            <w:pPr>
              <w:pStyle w:val="VCAAtablecondensed"/>
              <w:spacing w:before="120" w:after="120"/>
              <w:rPr>
                <w:sz w:val="22"/>
              </w:rPr>
            </w:pPr>
            <w:r w:rsidRPr="00D7408F">
              <w:rPr>
                <w:sz w:val="22"/>
              </w:rPr>
              <w:t>Colloquial language, including slang, idioms, context-specific graphemes (such as emojis), swearing, non-Standard Australian English</w:t>
            </w:r>
          </w:p>
        </w:tc>
        <w:tc>
          <w:tcPr>
            <w:tcW w:w="3362" w:type="dxa"/>
          </w:tcPr>
          <w:p w14:paraId="065B29A0" w14:textId="77777777" w:rsidR="00D7408F" w:rsidRPr="00D7408F" w:rsidRDefault="00D7408F" w:rsidP="00D7408F">
            <w:pPr>
              <w:pStyle w:val="VCAAtablecondensed"/>
              <w:spacing w:before="120" w:after="120"/>
              <w:rPr>
                <w:sz w:val="22"/>
              </w:rPr>
            </w:pPr>
          </w:p>
        </w:tc>
        <w:tc>
          <w:tcPr>
            <w:tcW w:w="2657" w:type="dxa"/>
          </w:tcPr>
          <w:p w14:paraId="72589D50" w14:textId="77777777" w:rsidR="00D7408F" w:rsidRPr="00D7408F" w:rsidRDefault="00D7408F" w:rsidP="00D7408F">
            <w:pPr>
              <w:pStyle w:val="VCAAtablecondensed"/>
              <w:spacing w:before="120" w:after="120"/>
              <w:rPr>
                <w:sz w:val="22"/>
              </w:rPr>
            </w:pPr>
          </w:p>
        </w:tc>
      </w:tr>
      <w:tr w:rsidR="00D7408F" w14:paraId="02EFF855" w14:textId="77777777" w:rsidTr="00D7408F">
        <w:trPr>
          <w:trHeight w:val="3288"/>
        </w:trPr>
        <w:tc>
          <w:tcPr>
            <w:tcW w:w="985" w:type="dxa"/>
          </w:tcPr>
          <w:p w14:paraId="7DD68039" w14:textId="77777777" w:rsidR="00D7408F" w:rsidRPr="00D7408F" w:rsidRDefault="00D7408F" w:rsidP="00D7408F">
            <w:pPr>
              <w:pStyle w:val="VCAAtablecondensed"/>
              <w:spacing w:before="120"/>
              <w:rPr>
                <w:sz w:val="22"/>
              </w:rPr>
            </w:pPr>
            <w:r w:rsidRPr="00D7408F">
              <w:rPr>
                <w:sz w:val="22"/>
              </w:rPr>
              <w:t>7–10</w:t>
            </w:r>
          </w:p>
        </w:tc>
        <w:tc>
          <w:tcPr>
            <w:tcW w:w="7166" w:type="dxa"/>
          </w:tcPr>
          <w:p w14:paraId="2902157A" w14:textId="77777777" w:rsidR="00D7408F" w:rsidRPr="00D7408F" w:rsidRDefault="00D7408F" w:rsidP="00D7408F">
            <w:pPr>
              <w:pStyle w:val="VCAAtablecondensed"/>
              <w:spacing w:before="120"/>
              <w:rPr>
                <w:sz w:val="22"/>
              </w:rPr>
            </w:pPr>
            <w:r w:rsidRPr="00D7408F">
              <w:rPr>
                <w:sz w:val="22"/>
              </w:rPr>
              <w:t xml:space="preserve">The use of these language features for various purposes and intents as listed in the key knowledge: </w:t>
            </w:r>
          </w:p>
          <w:p w14:paraId="4FFEAC15" w14:textId="77777777" w:rsidR="00D7408F" w:rsidRPr="00D7408F" w:rsidRDefault="00D7408F" w:rsidP="00D7408F">
            <w:pPr>
              <w:pStyle w:val="VCAAtablecondensedbullet"/>
              <w:rPr>
                <w:sz w:val="22"/>
              </w:rPr>
            </w:pPr>
            <w:r w:rsidRPr="00D7408F">
              <w:rPr>
                <w:sz w:val="22"/>
              </w:rPr>
              <w:t>encouraging intimacy, solidarity and equality (useful metalanguage: modal verbs, pronouns, prosodic features, inference)</w:t>
            </w:r>
          </w:p>
          <w:p w14:paraId="781C7565" w14:textId="77777777" w:rsidR="00D7408F" w:rsidRPr="00D7408F" w:rsidRDefault="00D7408F" w:rsidP="00D7408F">
            <w:pPr>
              <w:pStyle w:val="VCAAtablecondensedbullet"/>
              <w:rPr>
                <w:sz w:val="22"/>
              </w:rPr>
            </w:pPr>
            <w:r w:rsidRPr="00D7408F">
              <w:rPr>
                <w:sz w:val="22"/>
              </w:rPr>
              <w:t>promoting linguistic innovation (useful metalanguage: word formation processes, phonological patterning, semantic patterning)</w:t>
            </w:r>
          </w:p>
          <w:p w14:paraId="76D0A6BD" w14:textId="77777777" w:rsidR="00D7408F" w:rsidRPr="00D7408F" w:rsidRDefault="00D7408F" w:rsidP="00D7408F">
            <w:pPr>
              <w:pStyle w:val="VCAAtablecondensedbullet"/>
              <w:rPr>
                <w:sz w:val="22"/>
              </w:rPr>
            </w:pPr>
            <w:r w:rsidRPr="00D7408F">
              <w:rPr>
                <w:sz w:val="22"/>
              </w:rPr>
              <w:t xml:space="preserve">promoting social harmony, negotiating social taboos and building rapport (useful metalanguage: euphemisms, </w:t>
            </w:r>
            <w:proofErr w:type="spellStart"/>
            <w:r w:rsidRPr="00D7408F">
              <w:rPr>
                <w:sz w:val="22"/>
              </w:rPr>
              <w:t>dysphemisms</w:t>
            </w:r>
            <w:proofErr w:type="spellEnd"/>
            <w:r w:rsidRPr="00D7408F">
              <w:rPr>
                <w:sz w:val="22"/>
              </w:rPr>
              <w:t>, taboo language, slang)</w:t>
            </w:r>
          </w:p>
          <w:p w14:paraId="672DF1C5" w14:textId="13EB0348" w:rsidR="00D7408F" w:rsidRPr="00D7408F" w:rsidRDefault="00D7408F" w:rsidP="00D7408F">
            <w:pPr>
              <w:pStyle w:val="VCAAtablecondensedbullet"/>
              <w:spacing w:after="120"/>
              <w:rPr>
                <w:sz w:val="22"/>
              </w:rPr>
            </w:pPr>
            <w:r w:rsidRPr="00D7408F">
              <w:rPr>
                <w:sz w:val="22"/>
              </w:rPr>
              <w:t>supporting in-group membership (useful metalanguage: jargon, slang, swearing, inference)</w:t>
            </w:r>
          </w:p>
        </w:tc>
        <w:tc>
          <w:tcPr>
            <w:tcW w:w="3362" w:type="dxa"/>
          </w:tcPr>
          <w:p w14:paraId="68A0F206" w14:textId="77777777" w:rsidR="00D7408F" w:rsidRPr="00D7408F" w:rsidRDefault="00D7408F" w:rsidP="00D7408F">
            <w:pPr>
              <w:pStyle w:val="VCAAtablecondensed"/>
              <w:rPr>
                <w:sz w:val="22"/>
              </w:rPr>
            </w:pPr>
          </w:p>
        </w:tc>
        <w:tc>
          <w:tcPr>
            <w:tcW w:w="2657" w:type="dxa"/>
          </w:tcPr>
          <w:p w14:paraId="0171B9C2" w14:textId="77777777" w:rsidR="00D7408F" w:rsidRPr="00D7408F" w:rsidRDefault="00D7408F" w:rsidP="00D7408F">
            <w:pPr>
              <w:pStyle w:val="VCAAtablecondensed"/>
              <w:rPr>
                <w:sz w:val="22"/>
              </w:rPr>
            </w:pPr>
          </w:p>
        </w:tc>
      </w:tr>
      <w:tr w:rsidR="00D7408F" w14:paraId="34A9A1AA" w14:textId="77777777" w:rsidTr="00D7408F">
        <w:tc>
          <w:tcPr>
            <w:tcW w:w="985" w:type="dxa"/>
          </w:tcPr>
          <w:p w14:paraId="4B1698D7" w14:textId="77777777" w:rsidR="00D7408F" w:rsidRPr="00D7408F" w:rsidRDefault="00D7408F" w:rsidP="00D7408F">
            <w:pPr>
              <w:pStyle w:val="VCAAtablecondensed"/>
              <w:spacing w:before="120"/>
              <w:rPr>
                <w:sz w:val="22"/>
              </w:rPr>
            </w:pPr>
            <w:r w:rsidRPr="00D7408F">
              <w:rPr>
                <w:sz w:val="22"/>
              </w:rPr>
              <w:t>11</w:t>
            </w:r>
          </w:p>
        </w:tc>
        <w:tc>
          <w:tcPr>
            <w:tcW w:w="7166" w:type="dxa"/>
          </w:tcPr>
          <w:p w14:paraId="3CF24BC7" w14:textId="77777777" w:rsidR="00D7408F" w:rsidRPr="00D7408F" w:rsidRDefault="00D7408F" w:rsidP="00D7408F">
            <w:pPr>
              <w:pStyle w:val="VCAAtablecondensed"/>
              <w:spacing w:before="120"/>
              <w:rPr>
                <w:sz w:val="22"/>
              </w:rPr>
            </w:pPr>
            <w:r w:rsidRPr="00D7408F">
              <w:rPr>
                <w:sz w:val="22"/>
              </w:rPr>
              <w:t>Introduction to types and uses of formal language</w:t>
            </w:r>
          </w:p>
          <w:p w14:paraId="3651F074" w14:textId="77777777" w:rsidR="00D7408F" w:rsidRPr="00D7408F" w:rsidRDefault="00D7408F" w:rsidP="00D7408F">
            <w:pPr>
              <w:pStyle w:val="VCAAtablecondensed"/>
              <w:spacing w:after="120"/>
              <w:rPr>
                <w:sz w:val="22"/>
              </w:rPr>
            </w:pPr>
            <w:r w:rsidRPr="00D7408F">
              <w:rPr>
                <w:sz w:val="22"/>
              </w:rPr>
              <w:t>Syntax: uses of sentence types, sentence structures, syntactic patterning, active and passive voice in formal texts</w:t>
            </w:r>
          </w:p>
        </w:tc>
        <w:tc>
          <w:tcPr>
            <w:tcW w:w="3362" w:type="dxa"/>
          </w:tcPr>
          <w:p w14:paraId="00825FD8" w14:textId="77777777" w:rsidR="00D7408F" w:rsidRPr="00D7408F" w:rsidRDefault="00D7408F" w:rsidP="00D7408F">
            <w:pPr>
              <w:pStyle w:val="VCAAtablecondensed"/>
              <w:rPr>
                <w:sz w:val="22"/>
              </w:rPr>
            </w:pPr>
          </w:p>
        </w:tc>
        <w:tc>
          <w:tcPr>
            <w:tcW w:w="2657" w:type="dxa"/>
          </w:tcPr>
          <w:p w14:paraId="24A3A2CF" w14:textId="77777777" w:rsidR="00D7408F" w:rsidRPr="00D7408F" w:rsidRDefault="00D7408F" w:rsidP="00D7408F">
            <w:pPr>
              <w:pStyle w:val="VCAAtablecondensed"/>
              <w:rPr>
                <w:sz w:val="22"/>
              </w:rPr>
            </w:pPr>
          </w:p>
        </w:tc>
      </w:tr>
      <w:tr w:rsidR="00D7408F" w14:paraId="7A9D5045" w14:textId="77777777" w:rsidTr="00D7408F">
        <w:tc>
          <w:tcPr>
            <w:tcW w:w="985" w:type="dxa"/>
          </w:tcPr>
          <w:p w14:paraId="6AABBA27" w14:textId="77777777" w:rsidR="00D7408F" w:rsidRPr="00D7408F" w:rsidRDefault="00D7408F" w:rsidP="00D7408F">
            <w:pPr>
              <w:pStyle w:val="VCAAtablecondensed"/>
              <w:spacing w:before="120"/>
              <w:rPr>
                <w:sz w:val="22"/>
              </w:rPr>
            </w:pPr>
            <w:r w:rsidRPr="00D7408F">
              <w:rPr>
                <w:sz w:val="22"/>
              </w:rPr>
              <w:t>12</w:t>
            </w:r>
          </w:p>
        </w:tc>
        <w:tc>
          <w:tcPr>
            <w:tcW w:w="7166" w:type="dxa"/>
          </w:tcPr>
          <w:p w14:paraId="591165FC" w14:textId="77777777" w:rsidR="00D7408F" w:rsidRPr="00D7408F" w:rsidRDefault="00D7408F" w:rsidP="00D7408F">
            <w:pPr>
              <w:pStyle w:val="VCAAtablecondensed"/>
              <w:spacing w:before="120"/>
              <w:rPr>
                <w:sz w:val="22"/>
              </w:rPr>
            </w:pPr>
            <w:r w:rsidRPr="00D7408F">
              <w:rPr>
                <w:sz w:val="22"/>
              </w:rPr>
              <w:t xml:space="preserve">Lexicology: uses of </w:t>
            </w:r>
            <w:proofErr w:type="spellStart"/>
            <w:r w:rsidRPr="00D7408F">
              <w:rPr>
                <w:sz w:val="22"/>
              </w:rPr>
              <w:t>nominalisation</w:t>
            </w:r>
            <w:proofErr w:type="spellEnd"/>
            <w:r w:rsidRPr="00D7408F">
              <w:rPr>
                <w:sz w:val="22"/>
              </w:rPr>
              <w:t xml:space="preserve"> and modality in formal texts</w:t>
            </w:r>
          </w:p>
          <w:p w14:paraId="0B8267CA" w14:textId="77777777" w:rsidR="00D7408F" w:rsidRPr="00D7408F" w:rsidRDefault="00D7408F" w:rsidP="00D7408F">
            <w:pPr>
              <w:pStyle w:val="VCAAtablecondensed"/>
              <w:spacing w:before="120"/>
              <w:rPr>
                <w:sz w:val="22"/>
              </w:rPr>
            </w:pPr>
            <w:r w:rsidRPr="00D7408F">
              <w:rPr>
                <w:sz w:val="22"/>
              </w:rPr>
              <w:t>Discourse: revise coherence and cohesion from Outcome 1 with a focus on formality</w:t>
            </w:r>
          </w:p>
        </w:tc>
        <w:tc>
          <w:tcPr>
            <w:tcW w:w="3362" w:type="dxa"/>
          </w:tcPr>
          <w:p w14:paraId="24D471CC" w14:textId="77777777" w:rsidR="00D7408F" w:rsidRPr="00D7408F" w:rsidRDefault="00D7408F" w:rsidP="00D7408F">
            <w:pPr>
              <w:pStyle w:val="VCAAtablecondensed"/>
              <w:rPr>
                <w:sz w:val="22"/>
              </w:rPr>
            </w:pPr>
          </w:p>
        </w:tc>
        <w:tc>
          <w:tcPr>
            <w:tcW w:w="2657" w:type="dxa"/>
          </w:tcPr>
          <w:p w14:paraId="051E688B" w14:textId="77777777" w:rsidR="00D7408F" w:rsidRPr="00D7408F" w:rsidRDefault="00D7408F" w:rsidP="00D7408F">
            <w:pPr>
              <w:pStyle w:val="VCAAtablecondensed"/>
              <w:rPr>
                <w:sz w:val="22"/>
              </w:rPr>
            </w:pPr>
          </w:p>
        </w:tc>
      </w:tr>
    </w:tbl>
    <w:p w14:paraId="4F6B2E5F" w14:textId="77777777" w:rsidR="00D7408F" w:rsidRDefault="00D7408F">
      <w:r>
        <w:br w:type="page"/>
      </w:r>
    </w:p>
    <w:tbl>
      <w:tblPr>
        <w:tblStyle w:val="TableGrid"/>
        <w:tblW w:w="0" w:type="auto"/>
        <w:tblLook w:val="04A0" w:firstRow="1" w:lastRow="0" w:firstColumn="1" w:lastColumn="0" w:noHBand="0" w:noVBand="1"/>
      </w:tblPr>
      <w:tblGrid>
        <w:gridCol w:w="985"/>
        <w:gridCol w:w="7166"/>
        <w:gridCol w:w="3362"/>
        <w:gridCol w:w="2657"/>
      </w:tblGrid>
      <w:tr w:rsidR="00D7408F" w14:paraId="2650F504" w14:textId="77777777" w:rsidTr="00D7408F">
        <w:tc>
          <w:tcPr>
            <w:tcW w:w="985" w:type="dxa"/>
          </w:tcPr>
          <w:p w14:paraId="001D549E" w14:textId="39E98A4B" w:rsidR="00D7408F" w:rsidRPr="00D7408F" w:rsidRDefault="00D7408F" w:rsidP="00D7408F">
            <w:pPr>
              <w:pStyle w:val="VCAAtablecondensed"/>
              <w:spacing w:before="120"/>
              <w:rPr>
                <w:sz w:val="22"/>
              </w:rPr>
            </w:pPr>
            <w:r w:rsidRPr="00D7408F">
              <w:rPr>
                <w:sz w:val="22"/>
              </w:rPr>
              <w:lastRenderedPageBreak/>
              <w:t>13</w:t>
            </w:r>
          </w:p>
        </w:tc>
        <w:tc>
          <w:tcPr>
            <w:tcW w:w="7166" w:type="dxa"/>
          </w:tcPr>
          <w:p w14:paraId="0043D418" w14:textId="77777777" w:rsidR="00D7408F" w:rsidRPr="00D7408F" w:rsidRDefault="00D7408F" w:rsidP="00D7408F">
            <w:pPr>
              <w:pStyle w:val="VCAAtablecondensed"/>
              <w:spacing w:before="120" w:after="120"/>
              <w:rPr>
                <w:sz w:val="22"/>
              </w:rPr>
            </w:pPr>
            <w:r w:rsidRPr="00D7408F">
              <w:rPr>
                <w:sz w:val="22"/>
              </w:rPr>
              <w:t>Discourse: revise spoken discourse features and strategies from Unit 3 Outcome 1 with a focus on formality, especially openings and closings (these are often formulaic or ritualistic in formal spoken texts), and topic management (this is often planned and structured more explicitly in formal spoken texts)</w:t>
            </w:r>
          </w:p>
        </w:tc>
        <w:tc>
          <w:tcPr>
            <w:tcW w:w="3362" w:type="dxa"/>
          </w:tcPr>
          <w:p w14:paraId="452C5404" w14:textId="77777777" w:rsidR="00D7408F" w:rsidRPr="00D7408F" w:rsidRDefault="00D7408F" w:rsidP="00D7408F">
            <w:pPr>
              <w:pStyle w:val="VCAAtablecondensed"/>
              <w:rPr>
                <w:sz w:val="22"/>
              </w:rPr>
            </w:pPr>
          </w:p>
        </w:tc>
        <w:tc>
          <w:tcPr>
            <w:tcW w:w="2657" w:type="dxa"/>
          </w:tcPr>
          <w:p w14:paraId="50A0079D" w14:textId="77777777" w:rsidR="00D7408F" w:rsidRPr="00D7408F" w:rsidRDefault="00D7408F" w:rsidP="00D7408F">
            <w:pPr>
              <w:pStyle w:val="VCAAtablecondensed"/>
              <w:rPr>
                <w:sz w:val="22"/>
              </w:rPr>
            </w:pPr>
          </w:p>
        </w:tc>
      </w:tr>
      <w:tr w:rsidR="00D7408F" w14:paraId="05E8A2CE" w14:textId="77777777" w:rsidTr="00D7408F">
        <w:tc>
          <w:tcPr>
            <w:tcW w:w="985" w:type="dxa"/>
          </w:tcPr>
          <w:p w14:paraId="0AD47246" w14:textId="77777777" w:rsidR="00D7408F" w:rsidRPr="00D7408F" w:rsidRDefault="00D7408F" w:rsidP="00D7408F">
            <w:pPr>
              <w:pStyle w:val="VCAAtablecondensed"/>
              <w:spacing w:before="120"/>
              <w:rPr>
                <w:sz w:val="22"/>
              </w:rPr>
            </w:pPr>
            <w:r w:rsidRPr="00D7408F">
              <w:rPr>
                <w:sz w:val="22"/>
              </w:rPr>
              <w:t>14–18</w:t>
            </w:r>
          </w:p>
        </w:tc>
        <w:tc>
          <w:tcPr>
            <w:tcW w:w="7166" w:type="dxa"/>
          </w:tcPr>
          <w:p w14:paraId="1330966A" w14:textId="463E76C8" w:rsidR="00D7408F" w:rsidRPr="00D7408F" w:rsidRDefault="00D7408F" w:rsidP="00D7408F">
            <w:pPr>
              <w:pStyle w:val="VCAAtablecondensed"/>
              <w:spacing w:before="120"/>
              <w:rPr>
                <w:sz w:val="22"/>
              </w:rPr>
            </w:pPr>
            <w:r w:rsidRPr="00D7408F">
              <w:rPr>
                <w:sz w:val="22"/>
              </w:rPr>
              <w:t xml:space="preserve">The use of these language features for various purposes and intents as listed in the key </w:t>
            </w:r>
            <w:r>
              <w:rPr>
                <w:sz w:val="22"/>
              </w:rPr>
              <w:t>k</w:t>
            </w:r>
            <w:r w:rsidRPr="00D7408F">
              <w:rPr>
                <w:sz w:val="22"/>
              </w:rPr>
              <w:t xml:space="preserve">nowledge: </w:t>
            </w:r>
          </w:p>
          <w:p w14:paraId="4A070FB6" w14:textId="77777777" w:rsidR="00D7408F" w:rsidRPr="00D7408F" w:rsidRDefault="00D7408F" w:rsidP="00D7408F">
            <w:pPr>
              <w:pStyle w:val="VCAAtablecondensedbullet"/>
              <w:rPr>
                <w:sz w:val="22"/>
              </w:rPr>
            </w:pPr>
            <w:r w:rsidRPr="00D7408F">
              <w:rPr>
                <w:sz w:val="22"/>
              </w:rPr>
              <w:t>politeness strategies (useful metalanguage: modal verbs, pronouns)</w:t>
            </w:r>
          </w:p>
          <w:p w14:paraId="0BF2A398" w14:textId="77777777" w:rsidR="00D7408F" w:rsidRPr="00D7408F" w:rsidRDefault="00D7408F" w:rsidP="00D7408F">
            <w:pPr>
              <w:pStyle w:val="VCAAtablecondensedbullet"/>
              <w:rPr>
                <w:sz w:val="22"/>
              </w:rPr>
            </w:pPr>
            <w:r w:rsidRPr="00D7408F">
              <w:rPr>
                <w:sz w:val="22"/>
              </w:rPr>
              <w:t>reinforcing social distance and authority (useful metalanguage: jargon, modal verbs, pronouns, proper nouns, passive voice, nominalisation)</w:t>
            </w:r>
          </w:p>
          <w:p w14:paraId="767AB5F6" w14:textId="77777777" w:rsidR="00D7408F" w:rsidRPr="00D7408F" w:rsidRDefault="00D7408F" w:rsidP="00D7408F">
            <w:pPr>
              <w:pStyle w:val="VCAAtablecondensedbullet"/>
              <w:rPr>
                <w:sz w:val="22"/>
              </w:rPr>
            </w:pPr>
            <w:r w:rsidRPr="00D7408F">
              <w:rPr>
                <w:sz w:val="22"/>
              </w:rPr>
              <w:t>establishing expertise (useful metalanguage: jargon, modal verbs, pronouns, proper nouns, passive voice, nominalisation)</w:t>
            </w:r>
          </w:p>
          <w:p w14:paraId="5CA3A3F7" w14:textId="77777777" w:rsidR="00D7408F" w:rsidRPr="00D7408F" w:rsidRDefault="00D7408F" w:rsidP="00D7408F">
            <w:pPr>
              <w:pStyle w:val="VCAAtablecondensedbullet"/>
              <w:rPr>
                <w:sz w:val="22"/>
              </w:rPr>
            </w:pPr>
            <w:r w:rsidRPr="00D7408F">
              <w:rPr>
                <w:sz w:val="22"/>
              </w:rPr>
              <w:t>promoting social harmony, negotiating social taboos and building rapport (useful metalanguage: euphemisms, taboo language, public language)</w:t>
            </w:r>
          </w:p>
          <w:p w14:paraId="0B1C7F82" w14:textId="4542D414" w:rsidR="00D7408F" w:rsidRPr="00D7408F" w:rsidRDefault="00D7408F" w:rsidP="00D7408F">
            <w:pPr>
              <w:pStyle w:val="VCAAtablecondensedbullet"/>
              <w:spacing w:after="120"/>
              <w:rPr>
                <w:sz w:val="22"/>
              </w:rPr>
            </w:pPr>
            <w:r w:rsidRPr="00D7408F">
              <w:rPr>
                <w:sz w:val="22"/>
              </w:rPr>
              <w:t>clarifying, manipulating or obfuscating (useful metalanguage: doublespeak, jargon, proper nouns, declaratives, imperatives)</w:t>
            </w:r>
          </w:p>
        </w:tc>
        <w:tc>
          <w:tcPr>
            <w:tcW w:w="3362" w:type="dxa"/>
          </w:tcPr>
          <w:p w14:paraId="5F545CF1" w14:textId="77777777" w:rsidR="00D7408F" w:rsidRPr="00D7408F" w:rsidRDefault="00D7408F" w:rsidP="00D7408F">
            <w:pPr>
              <w:pStyle w:val="VCAAtablecondensed"/>
              <w:rPr>
                <w:sz w:val="22"/>
              </w:rPr>
            </w:pPr>
          </w:p>
        </w:tc>
        <w:tc>
          <w:tcPr>
            <w:tcW w:w="2657" w:type="dxa"/>
          </w:tcPr>
          <w:p w14:paraId="427E64AA" w14:textId="77777777" w:rsidR="00D7408F" w:rsidRPr="00D7408F" w:rsidRDefault="00D7408F" w:rsidP="00D7408F">
            <w:pPr>
              <w:pStyle w:val="VCAAtablecondensed"/>
              <w:rPr>
                <w:sz w:val="22"/>
              </w:rPr>
            </w:pPr>
          </w:p>
        </w:tc>
      </w:tr>
    </w:tbl>
    <w:p w14:paraId="2B976676" w14:textId="2FC2D7CB" w:rsidR="002647BB" w:rsidRPr="003A00B4" w:rsidRDefault="002647BB" w:rsidP="00D7408F">
      <w:pPr>
        <w:pStyle w:val="VCAAbody"/>
        <w:rPr>
          <w:noProof/>
          <w:sz w:val="18"/>
          <w:szCs w:val="18"/>
        </w:rPr>
      </w:pPr>
    </w:p>
    <w:sectPr w:rsidR="002647BB" w:rsidRPr="003A00B4" w:rsidSect="00060A23">
      <w:headerReference w:type="default" r:id="rId11"/>
      <w:footerReference w:type="default" r:id="rId12"/>
      <w:headerReference w:type="first" r:id="rId13"/>
      <w:footerReference w:type="first" r:id="rId14"/>
      <w:type w:val="continuous"/>
      <w:pgSz w:w="16840" w:h="11907" w:orient="landscape" w:code="9"/>
      <w:pgMar w:top="1442" w:right="567" w:bottom="1116"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4952"/>
      <w:gridCol w:w="4953"/>
      <w:gridCol w:w="4950"/>
    </w:tblGrid>
    <w:tr w:rsidR="00FD29D3" w:rsidRPr="00D06414" w14:paraId="6474FD3B" w14:textId="77777777" w:rsidTr="00BB3BAB">
      <w:trPr>
        <w:trHeight w:val="476"/>
      </w:trPr>
      <w:tc>
        <w:tcPr>
          <w:tcW w:w="1667" w:type="pct"/>
          <w:tcMar>
            <w:left w:w="0" w:type="dxa"/>
            <w:right w:w="0" w:type="dxa"/>
          </w:tcMar>
        </w:tcPr>
        <w:p w14:paraId="0EC15F2D" w14:textId="33AE7FEB"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sidR="00060A23">
            <w:rPr>
              <w:rFonts w:asciiTheme="majorHAnsi" w:hAnsiTheme="majorHAnsi" w:cs="Arial"/>
              <w:noProof/>
              <w:color w:val="999999" w:themeColor="accent2"/>
              <w:sz w:val="18"/>
              <w:szCs w:val="18"/>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4080"/>
      <w:gridCol w:w="4952"/>
      <w:gridCol w:w="4950"/>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141A7D5" w:rsidR="00FD29D3" w:rsidRPr="00D86DE4" w:rsidRDefault="00D7408F" w:rsidP="00D7408F">
    <w:pPr>
      <w:pStyle w:val="VCAAcaptionsandfootnotes"/>
      <w:tabs>
        <w:tab w:val="right" w:pos="14175"/>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English Language</w:t>
        </w:r>
      </w:sdtContent>
    </w:sdt>
    <w:r w:rsidR="00FD29D3">
      <w:rPr>
        <w:color w:val="999999" w:themeColor="accent2"/>
      </w:rPr>
      <w:tab/>
    </w:r>
    <w:r>
      <w:rPr>
        <w:color w:val="999999" w:themeColor="accent2"/>
      </w:rPr>
      <w:t>Template for planning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E86790"/>
    <w:multiLevelType w:val="hybridMultilevel"/>
    <w:tmpl w:val="B44689F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454137129">
    <w:abstractNumId w:val="5"/>
  </w:num>
  <w:num w:numId="2" w16cid:durableId="611061360">
    <w:abstractNumId w:val="3"/>
  </w:num>
  <w:num w:numId="3" w16cid:durableId="1030105817">
    <w:abstractNumId w:val="2"/>
  </w:num>
  <w:num w:numId="4" w16cid:durableId="63140625">
    <w:abstractNumId w:val="0"/>
  </w:num>
  <w:num w:numId="5" w16cid:durableId="1794904903">
    <w:abstractNumId w:val="4"/>
  </w:num>
  <w:num w:numId="6" w16cid:durableId="314575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0A23"/>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3C4C"/>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7408F"/>
    <w:rsid w:val="00D77413"/>
    <w:rsid w:val="00D82759"/>
    <w:rsid w:val="00D86DE4"/>
    <w:rsid w:val="00DE1909"/>
    <w:rsid w:val="00DE51DB"/>
    <w:rsid w:val="00E23F1D"/>
    <w:rsid w:val="00E30E05"/>
    <w:rsid w:val="00E36361"/>
    <w:rsid w:val="00E538E6"/>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ListParagraph">
    <w:name w:val="List Paragraph"/>
    <w:basedOn w:val="Normal"/>
    <w:uiPriority w:val="34"/>
    <w:qFormat/>
    <w:rsid w:val="00D7408F"/>
    <w:pPr>
      <w:spacing w:after="0" w:line="240" w:lineRule="auto"/>
      <w:ind w:left="720"/>
      <w:contextualSpacing/>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A782420-C53F-46A6-9057-94963F8AC68E}"/>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659BE48E-3F4D-A04A-BD45-6A291FB57864}">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Language</dc:title>
  <dc:subject>English Language</dc:subject>
  <dc:creator>vcaa@education.vic.gov.au</dc:creator>
  <cp:keywords>english language, VCE, template, planning</cp:keywords>
  <cp:lastModifiedBy>Julie Coleman</cp:lastModifiedBy>
  <cp:revision>2</cp:revision>
  <cp:lastPrinted>2015-05-15T02:36:00Z</cp:lastPrinted>
  <dcterms:created xsi:type="dcterms:W3CDTF">2023-06-19T03:07:00Z</dcterms:created>
  <dcterms:modified xsi:type="dcterms:W3CDTF">2023-06-19T03:07:00Z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